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D3B50" w14:textId="77777777" w:rsidR="00117FC5" w:rsidRPr="00595F98" w:rsidRDefault="00117FC5" w:rsidP="00117FC5">
      <w:pPr>
        <w:rPr>
          <w:rFonts w:ascii="SimHei" w:eastAsia="SimHei" w:hAnsi="Palatino"/>
          <w:i/>
          <w:snapToGrid w:val="0"/>
          <w:color w:val="000000"/>
          <w:sz w:val="48"/>
        </w:rPr>
      </w:pPr>
      <w:r w:rsidRPr="00595F98">
        <w:rPr>
          <w:rFonts w:ascii="SimHei" w:eastAsia="SimHei" w:hAnsi="Arial" w:cs="Arial" w:hint="eastAsia"/>
          <w:b/>
          <w:noProof/>
          <w:sz w:val="20"/>
          <w:lang w:val="en-US" w:bidi="ar-SA"/>
        </w:rPr>
        <w:drawing>
          <wp:anchor distT="0" distB="0" distL="114300" distR="114300" simplePos="0" relativeHeight="251659264" behindDoc="0" locked="0" layoutInCell="1" allowOverlap="1" wp14:anchorId="2709CC36" wp14:editId="3DEBF2EF">
            <wp:simplePos x="0" y="0"/>
            <wp:positionH relativeFrom="margin">
              <wp:posOffset>4305300</wp:posOffset>
            </wp:positionH>
            <wp:positionV relativeFrom="paragraph">
              <wp:posOffset>9525</wp:posOffset>
            </wp:positionV>
            <wp:extent cx="2428240" cy="4095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ogo.png"/>
                    <pic:cNvPicPr/>
                  </pic:nvPicPr>
                  <pic:blipFill rotWithShape="1">
                    <a:blip r:embed="rId10">
                      <a:extLst>
                        <a:ext uri="{28A0092B-C50C-407E-A947-70E740481C1C}">
                          <a14:useLocalDpi xmlns:a14="http://schemas.microsoft.com/office/drawing/2010/main" val="0"/>
                        </a:ext>
                      </a:extLst>
                    </a:blip>
                    <a:srcRect b="39076"/>
                    <a:stretch/>
                  </pic:blipFill>
                  <pic:spPr bwMode="auto">
                    <a:xfrm>
                      <a:off x="0" y="0"/>
                      <a:ext cx="242824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5F98">
        <w:rPr>
          <w:rFonts w:ascii="SimHei" w:eastAsia="SimHei" w:hAnsi="Palatino" w:hint="eastAsia"/>
          <w:i/>
          <w:snapToGrid w:val="0"/>
          <w:color w:val="808080"/>
          <w:sz w:val="48"/>
        </w:rPr>
        <w:t>新闻稿</w:t>
      </w:r>
    </w:p>
    <w:p w14:paraId="6D5AA0DE" w14:textId="77777777" w:rsidR="009B153E" w:rsidRPr="00595F98" w:rsidRDefault="009B153E" w:rsidP="009B153E">
      <w:pPr>
        <w:spacing w:after="0"/>
        <w:rPr>
          <w:rFonts w:ascii="SimHei" w:eastAsia="SimHei" w:hAnsi="Arial" w:cs="Arial"/>
        </w:rPr>
      </w:pPr>
      <w:r w:rsidRPr="00595F98">
        <w:rPr>
          <w:rFonts w:ascii="SimHei" w:eastAsia="SimHei" w:hAnsi="Arial" w:cs="Arial" w:hint="eastAsia"/>
        </w:rPr>
        <w:t>联系人：</w:t>
      </w:r>
      <w:r w:rsidRPr="00595F98">
        <w:rPr>
          <w:rFonts w:ascii="SimHei" w:eastAsia="SimHei" w:hAnsi="Arial" w:cs="Arial" w:hint="eastAsia"/>
        </w:rPr>
        <w:tab/>
        <w:t>媒体关系部</w:t>
      </w:r>
    </w:p>
    <w:p w14:paraId="31B94920" w14:textId="6462970E" w:rsidR="00117FC5" w:rsidRPr="00595F98" w:rsidRDefault="009B153E" w:rsidP="00117FC5">
      <w:pPr>
        <w:rPr>
          <w:rFonts w:ascii="SimHei" w:eastAsia="SimHei"/>
        </w:rPr>
      </w:pPr>
      <w:r w:rsidRPr="00595F98">
        <w:rPr>
          <w:rFonts w:ascii="SimHei" w:eastAsia="SimHei" w:hAnsi="Arial" w:cs="Arial" w:hint="eastAsia"/>
        </w:rPr>
        <w:t xml:space="preserve">                       (832) 625-4000</w:t>
      </w:r>
      <w:r w:rsidRPr="00595F98">
        <w:rPr>
          <w:rFonts w:ascii="SimHei" w:eastAsia="SimHei" w:hint="eastAsia"/>
          <w:noProof/>
          <w:lang w:val="en-US" w:bidi="ar-SA"/>
        </w:rPr>
        <mc:AlternateContent>
          <mc:Choice Requires="wps">
            <w:drawing>
              <wp:anchor distT="45720" distB="45720" distL="114300" distR="114300" simplePos="0" relativeHeight="251661312" behindDoc="1" locked="0" layoutInCell="1" allowOverlap="1" wp14:anchorId="1FD397F6" wp14:editId="469ABD56">
                <wp:simplePos x="0" y="0"/>
                <wp:positionH relativeFrom="margin">
                  <wp:posOffset>3860800</wp:posOffset>
                </wp:positionH>
                <wp:positionV relativeFrom="paragraph">
                  <wp:posOffset>119380</wp:posOffset>
                </wp:positionV>
                <wp:extent cx="2487295" cy="685800"/>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685800"/>
                        </a:xfrm>
                        <a:prstGeom prst="rect">
                          <a:avLst/>
                        </a:prstGeom>
                        <a:solidFill>
                          <a:srgbClr val="FFFFFF"/>
                        </a:solidFill>
                        <a:ln w="9525">
                          <a:noFill/>
                          <a:miter lim="800000"/>
                          <a:headEnd/>
                          <a:tailEnd/>
                        </a:ln>
                      </wps:spPr>
                      <wps:txbx>
                        <w:txbxContent>
                          <w:p w14:paraId="3A6B896F" w14:textId="77777777" w:rsidR="00117FC5" w:rsidRPr="00595F98" w:rsidRDefault="00117FC5" w:rsidP="00117FC5">
                            <w:pPr>
                              <w:spacing w:after="0" w:line="240" w:lineRule="auto"/>
                              <w:rPr>
                                <w:rFonts w:ascii="Arial" w:hAnsi="Arial" w:cs="Arial"/>
                                <w:color w:val="7F7F7F" w:themeColor="text1" w:themeTint="80"/>
                                <w:lang w:val="en-US"/>
                              </w:rPr>
                            </w:pPr>
                            <w:r>
                              <w:rPr>
                                <w:rFonts w:ascii="Arial" w:hAnsi="Arial" w:cs="Arial"/>
                                <w:b/>
                                <w:color w:val="808080"/>
                              </w:rPr>
                              <w:t>埃克森美孚化工公司</w:t>
                            </w:r>
                          </w:p>
                          <w:p w14:paraId="4A844030" w14:textId="77777777" w:rsidR="00117FC5" w:rsidRPr="00595F98" w:rsidRDefault="00117FC5" w:rsidP="00117FC5">
                            <w:pPr>
                              <w:tabs>
                                <w:tab w:val="left" w:pos="810"/>
                                <w:tab w:val="left" w:pos="1080"/>
                              </w:tabs>
                              <w:spacing w:after="0" w:line="240" w:lineRule="auto"/>
                              <w:ind w:right="-1692"/>
                              <w:rPr>
                                <w:rFonts w:ascii="EMprint" w:hAnsi="EMprint" w:cs="Arial"/>
                                <w:color w:val="808080"/>
                                <w:lang w:val="en-US"/>
                              </w:rPr>
                            </w:pPr>
                            <w:r w:rsidRPr="00595F98">
                              <w:rPr>
                                <w:rFonts w:ascii="EMprint" w:hAnsi="EMprint" w:cs="Arial"/>
                                <w:color w:val="808080"/>
                                <w:lang w:val="en-US"/>
                              </w:rPr>
                              <w:t>22777 Springwoods Village Parkway</w:t>
                            </w:r>
                          </w:p>
                          <w:p w14:paraId="4E9F5B9C" w14:textId="77777777" w:rsidR="00117FC5" w:rsidRPr="00595F98" w:rsidRDefault="00117FC5" w:rsidP="00117FC5">
                            <w:pPr>
                              <w:tabs>
                                <w:tab w:val="left" w:pos="810"/>
                                <w:tab w:val="left" w:pos="1080"/>
                              </w:tabs>
                              <w:spacing w:after="0" w:line="240" w:lineRule="auto"/>
                              <w:ind w:right="-1692"/>
                              <w:rPr>
                                <w:rFonts w:ascii="EMprint" w:hAnsi="EMprint" w:cs="Arial"/>
                                <w:color w:val="808080"/>
                                <w:lang w:val="en-US"/>
                              </w:rPr>
                            </w:pPr>
                            <w:r w:rsidRPr="00595F98">
                              <w:rPr>
                                <w:rFonts w:ascii="EMprint" w:hAnsi="EMprint" w:cs="Arial"/>
                                <w:color w:val="808080"/>
                                <w:lang w:val="en-US"/>
                              </w:rPr>
                              <w:t>Spring, Texas 77389</w:t>
                            </w:r>
                          </w:p>
                          <w:p w14:paraId="528A5845" w14:textId="77777777" w:rsidR="00117FC5" w:rsidRPr="00595F98" w:rsidRDefault="00117FC5" w:rsidP="00117FC5">
                            <w:pPr>
                              <w:tabs>
                                <w:tab w:val="left" w:pos="810"/>
                                <w:tab w:val="left" w:pos="1080"/>
                              </w:tabs>
                              <w:spacing w:after="0" w:line="240" w:lineRule="auto"/>
                              <w:ind w:right="-1692"/>
                              <w:rPr>
                                <w:color w:val="808080"/>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FD397F6" id="_x0000_t202" coordsize="21600,21600" o:spt="202" path="m,l,21600r21600,l21600,xe">
                <v:stroke joinstyle="miter"/>
                <v:path gradientshapeok="t" o:connecttype="rect"/>
              </v:shapetype>
              <v:shape id="Text Box 2" o:spid="_x0000_s1026" type="#_x0000_t202" style="position:absolute;margin-left:304pt;margin-top:9.4pt;width:195.85pt;height: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" stroked="f">
                <v:textbox>
                  <w:txbxContent>
                    <w:p w14:paraId="3A6B896F" w14:textId="77777777" w:rsidR="00117FC5" w:rsidRPr="00595F98" w:rsidRDefault="00117FC5" w:rsidP="00117FC5">
                      <w:pPr>
                        <w:spacing w:after="0" w:line="240" w:lineRule="auto"/>
                        <w:rPr>
                          <w:rFonts w:ascii="Arial" w:hAnsi="Arial" w:cs="Arial"/>
                          <w:color w:val="7F7F7F" w:themeColor="text1" w:themeTint="80"/>
                          <w:lang w:val="en-US"/>
                        </w:rPr>
                      </w:pPr>
                      <w:r>
                        <w:rPr>
                          <w:rFonts w:ascii="Arial" w:hAnsi="Arial" w:cs="Arial"/>
                          <w:b/>
                          <w:color w:val="808080"/>
                        </w:rPr>
                        <w:t>埃克森美孚化工公司</w:t>
                      </w:r>
                    </w:p>
                    <w:p w14:paraId="4A844030" w14:textId="77777777" w:rsidR="00117FC5" w:rsidRPr="00595F98" w:rsidRDefault="00117FC5" w:rsidP="00117FC5">
                      <w:pPr>
                        <w:tabs>
                          <w:tab w:val="left" w:pos="810"/>
                          <w:tab w:val="left" w:pos="1080"/>
                        </w:tabs>
                        <w:spacing w:after="0" w:line="240" w:lineRule="auto"/>
                        <w:ind w:right="-1692"/>
                        <w:rPr>
                          <w:rFonts w:ascii="EMprint" w:hAnsi="EMprint" w:cs="Arial"/>
                          <w:color w:val="808080"/>
                          <w:lang w:val="en-US"/>
                        </w:rPr>
                      </w:pPr>
                      <w:r w:rsidRPr="00595F98">
                        <w:rPr>
                          <w:rFonts w:ascii="EMprint" w:hAnsi="EMprint" w:cs="Arial"/>
                          <w:color w:val="808080"/>
                          <w:lang w:val="en-US"/>
                        </w:rPr>
                        <w:t>22777 Springwoods Village Parkway</w:t>
                      </w:r>
                    </w:p>
                    <w:p w14:paraId="4E9F5B9C" w14:textId="77777777" w:rsidR="00117FC5" w:rsidRPr="00595F98" w:rsidRDefault="00117FC5" w:rsidP="00117FC5">
                      <w:pPr>
                        <w:tabs>
                          <w:tab w:val="left" w:pos="810"/>
                          <w:tab w:val="left" w:pos="1080"/>
                        </w:tabs>
                        <w:spacing w:after="0" w:line="240" w:lineRule="auto"/>
                        <w:ind w:right="-1692"/>
                        <w:rPr>
                          <w:rFonts w:ascii="EMprint" w:hAnsi="EMprint" w:cs="Arial"/>
                          <w:color w:val="808080"/>
                          <w:lang w:val="en-US"/>
                        </w:rPr>
                      </w:pPr>
                      <w:r w:rsidRPr="00595F98">
                        <w:rPr>
                          <w:rFonts w:ascii="EMprint" w:hAnsi="EMprint" w:cs="Arial"/>
                          <w:color w:val="808080"/>
                          <w:lang w:val="en-US"/>
                        </w:rPr>
                        <w:t>Spring, Texas 77389</w:t>
                      </w:r>
                    </w:p>
                    <w:p w14:paraId="528A5845" w14:textId="77777777" w:rsidR="00117FC5" w:rsidRPr="00595F98" w:rsidRDefault="00117FC5" w:rsidP="00117FC5">
                      <w:pPr>
                        <w:tabs>
                          <w:tab w:val="left" w:pos="810"/>
                          <w:tab w:val="left" w:pos="1080"/>
                        </w:tabs>
                        <w:spacing w:after="0" w:line="240" w:lineRule="auto"/>
                        <w:ind w:right="-1692"/>
                        <w:rPr>
                          <w:color w:val="808080"/>
                          <w:sz w:val="20"/>
                          <w:lang w:val="en-US"/>
                        </w:rPr>
                      </w:pPr>
                    </w:p>
                  </w:txbxContent>
                </v:textbox>
                <w10:wrap anchorx="margin"/>
              </v:shape>
            </w:pict>
          </mc:Fallback>
        </mc:AlternateContent>
      </w:r>
    </w:p>
    <w:p w14:paraId="500D2219" w14:textId="77777777" w:rsidR="003C777B" w:rsidRPr="00595F98" w:rsidRDefault="003C777B" w:rsidP="00117FC5">
      <w:pPr>
        <w:spacing w:after="0" w:line="240" w:lineRule="auto"/>
        <w:jc w:val="right"/>
        <w:rPr>
          <w:rFonts w:ascii="SimHei" w:eastAsia="SimHei" w:hAnsi="Arial" w:cs="Arial"/>
          <w:color w:val="000000"/>
        </w:rPr>
      </w:pPr>
    </w:p>
    <w:p w14:paraId="22E1F851" w14:textId="77777777" w:rsidR="003C777B" w:rsidRPr="00595F98" w:rsidRDefault="003C777B" w:rsidP="00117FC5">
      <w:pPr>
        <w:spacing w:after="0" w:line="240" w:lineRule="auto"/>
        <w:jc w:val="right"/>
        <w:rPr>
          <w:rFonts w:ascii="SimHei" w:eastAsia="SimHei" w:hAnsi="Arial" w:cs="Arial"/>
          <w:color w:val="000000"/>
        </w:rPr>
      </w:pPr>
    </w:p>
    <w:p w14:paraId="52001018" w14:textId="77777777" w:rsidR="003C777B" w:rsidRPr="00595F98" w:rsidRDefault="003C777B" w:rsidP="00117FC5">
      <w:pPr>
        <w:spacing w:after="0" w:line="240" w:lineRule="auto"/>
        <w:jc w:val="right"/>
        <w:rPr>
          <w:rFonts w:ascii="SimHei" w:eastAsia="SimHei" w:hAnsi="Arial" w:cs="Arial"/>
          <w:color w:val="000000"/>
        </w:rPr>
      </w:pPr>
    </w:p>
    <w:p w14:paraId="67764C4C" w14:textId="3DE5131B" w:rsidR="003C777B" w:rsidRDefault="00BE682F" w:rsidP="00117FC5">
      <w:pPr>
        <w:spacing w:after="0" w:line="240" w:lineRule="auto"/>
        <w:jc w:val="right"/>
        <w:rPr>
          <w:rFonts w:ascii="SimHei" w:eastAsia="SimHei" w:hAnsi="Arial" w:cs="Arial"/>
          <w:color w:val="000000"/>
        </w:rPr>
      </w:pPr>
      <w:r>
        <w:rPr>
          <w:noProof/>
          <w:lang w:val="en-US" w:bidi="ar-SA"/>
        </w:rPr>
        <w:drawing>
          <wp:inline distT="0" distB="0" distL="0" distR="0" wp14:anchorId="18930191" wp14:editId="5AAFD9D6">
            <wp:extent cx="2656205" cy="335280"/>
            <wp:effectExtent l="0" t="0" r="0" b="7620"/>
            <wp:docPr id="4" name="Picture 4" descr="Albemarlecolor10cm"/>
            <wp:cNvGraphicFramePr/>
            <a:graphic xmlns:a="http://schemas.openxmlformats.org/drawingml/2006/main">
              <a:graphicData uri="http://schemas.openxmlformats.org/drawingml/2006/picture">
                <pic:pic xmlns:pic="http://schemas.openxmlformats.org/drawingml/2006/picture">
                  <pic:nvPicPr>
                    <pic:cNvPr id="4" name="Picture 4" descr="Albemarlecolor10cm"/>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6205" cy="335280"/>
                    </a:xfrm>
                    <a:prstGeom prst="rect">
                      <a:avLst/>
                    </a:prstGeom>
                    <a:noFill/>
                    <a:ln>
                      <a:noFill/>
                    </a:ln>
                  </pic:spPr>
                </pic:pic>
              </a:graphicData>
            </a:graphic>
          </wp:inline>
        </w:drawing>
      </w:r>
    </w:p>
    <w:p w14:paraId="181ABEDD" w14:textId="77777777" w:rsidR="00BE682F" w:rsidRPr="00595F98" w:rsidRDefault="00BE682F" w:rsidP="00117FC5">
      <w:pPr>
        <w:spacing w:after="0" w:line="240" w:lineRule="auto"/>
        <w:jc w:val="right"/>
        <w:rPr>
          <w:rFonts w:ascii="SimHei" w:eastAsia="SimHei" w:hAnsi="Arial" w:cs="Arial"/>
          <w:color w:val="000000"/>
        </w:rPr>
      </w:pPr>
    </w:p>
    <w:p w14:paraId="48668CD6" w14:textId="77777777" w:rsidR="00117FC5" w:rsidRPr="00595F98" w:rsidRDefault="00117FC5" w:rsidP="00117FC5">
      <w:pPr>
        <w:spacing w:after="0" w:line="240" w:lineRule="auto"/>
        <w:jc w:val="right"/>
        <w:rPr>
          <w:rFonts w:ascii="SimHei" w:eastAsia="SimHei" w:hAnsi="Arial" w:cs="Arial"/>
          <w:color w:val="000000"/>
        </w:rPr>
      </w:pPr>
      <w:r w:rsidRPr="00595F98">
        <w:rPr>
          <w:rFonts w:ascii="SimHei" w:eastAsia="SimHei" w:hAnsi="Arial" w:cs="Arial" w:hint="eastAsia"/>
          <w:color w:val="000000"/>
        </w:rPr>
        <w:t>即时发布</w:t>
      </w:r>
    </w:p>
    <w:p w14:paraId="2135D273" w14:textId="599B96B6" w:rsidR="00117FC5" w:rsidRPr="00595F98" w:rsidRDefault="009B153E" w:rsidP="00117FC5">
      <w:pPr>
        <w:spacing w:after="0" w:line="240" w:lineRule="auto"/>
        <w:jc w:val="right"/>
        <w:rPr>
          <w:rFonts w:ascii="SimHei" w:eastAsia="SimHei" w:hAnsi="Arial" w:cs="Arial"/>
          <w:color w:val="000000"/>
        </w:rPr>
      </w:pPr>
      <w:r w:rsidRPr="00595F98">
        <w:rPr>
          <w:rFonts w:ascii="SimHei" w:eastAsia="SimHei" w:hAnsi="Arial" w:cs="Arial" w:hint="eastAsia"/>
          <w:color w:val="000000"/>
        </w:rPr>
        <w:t>2019 年</w:t>
      </w:r>
      <w:r w:rsidR="00D3313C">
        <w:rPr>
          <w:rFonts w:ascii="SimHei" w:eastAsia="SimHei" w:hAnsi="Arial" w:cs="Arial" w:hint="eastAsia"/>
          <w:color w:val="000000"/>
        </w:rPr>
        <w:t>10月31日</w:t>
      </w:r>
    </w:p>
    <w:p w14:paraId="28D73E0D" w14:textId="77777777" w:rsidR="00117FC5" w:rsidRPr="00595F98" w:rsidRDefault="00117FC5" w:rsidP="00117FC5">
      <w:pPr>
        <w:spacing w:after="0" w:line="240" w:lineRule="auto"/>
        <w:jc w:val="center"/>
        <w:rPr>
          <w:rFonts w:ascii="SimHei" w:eastAsia="SimHei" w:hAnsi="Arial" w:cs="Arial"/>
          <w:b/>
        </w:rPr>
      </w:pPr>
    </w:p>
    <w:p w14:paraId="04F10DD2" w14:textId="7FFD83B8" w:rsidR="00A16883" w:rsidRPr="00595F98" w:rsidRDefault="00E26F64" w:rsidP="00E12293">
      <w:pPr>
        <w:spacing w:after="0" w:line="240" w:lineRule="auto"/>
        <w:jc w:val="center"/>
        <w:rPr>
          <w:rFonts w:ascii="SimHei" w:eastAsia="SimHei" w:hAnsi="Arial" w:cs="Arial"/>
          <w:b/>
        </w:rPr>
      </w:pPr>
      <w:r w:rsidRPr="00595F98">
        <w:rPr>
          <w:rFonts w:ascii="SimHei" w:eastAsia="SimHei" w:hAnsi="Arial" w:cs="Arial" w:hint="eastAsia"/>
          <w:b/>
        </w:rPr>
        <w:t>埃克森美孚与</w:t>
      </w:r>
      <w:r w:rsidR="00B02110">
        <w:rPr>
          <w:rFonts w:ascii="SimHei" w:eastAsia="SimHei" w:hAnsi="Arial" w:cs="Arial" w:hint="eastAsia"/>
          <w:b/>
        </w:rPr>
        <w:t>雅保</w:t>
      </w:r>
      <w:r w:rsidR="006C2722" w:rsidRPr="00595F98">
        <w:rPr>
          <w:rFonts w:ascii="SimHei" w:eastAsia="SimHei" w:hAnsi="Arial" w:cs="Arial" w:hint="eastAsia"/>
          <w:b/>
        </w:rPr>
        <w:t>（</w:t>
      </w:r>
      <w:r w:rsidRPr="00595F98">
        <w:rPr>
          <w:rFonts w:ascii="SimHei" w:eastAsia="SimHei" w:hAnsi="Arial" w:cs="Arial" w:hint="eastAsia"/>
          <w:b/>
        </w:rPr>
        <w:t>Albemarle</w:t>
      </w:r>
      <w:r w:rsidR="006C2722" w:rsidRPr="00595F98">
        <w:rPr>
          <w:rFonts w:ascii="SimHei" w:eastAsia="SimHei" w:hAnsi="Arial" w:cs="Arial" w:hint="eastAsia"/>
          <w:b/>
        </w:rPr>
        <w:t>）</w:t>
      </w:r>
      <w:r w:rsidRPr="00595F98">
        <w:rPr>
          <w:rFonts w:ascii="SimHei" w:eastAsia="SimHei" w:hAnsi="Arial" w:cs="Arial" w:hint="eastAsia"/>
          <w:b/>
        </w:rPr>
        <w:t>联手打造Galexia</w:t>
      </w:r>
      <w:r w:rsidR="00965BC9">
        <w:rPr>
          <w:rFonts w:ascii="Microsoft YaHei" w:eastAsia="Microsoft YaHei" w:hAnsi="Microsoft YaHei" w:cs="Arial" w:hint="eastAsia"/>
          <w:b/>
        </w:rPr>
        <w:t>™</w:t>
      </w:r>
      <w:r w:rsidR="00014FF2">
        <w:rPr>
          <w:rFonts w:ascii="SimHei" w:eastAsia="SimHei" w:hAnsi="Arial" w:cs="Arial" w:hint="eastAsia"/>
          <w:b/>
        </w:rPr>
        <w:t>技术平台</w:t>
      </w:r>
    </w:p>
    <w:p w14:paraId="64743C02" w14:textId="6A12E9BA" w:rsidR="009A6C95" w:rsidRPr="00595F98" w:rsidRDefault="00DD7A7A" w:rsidP="00E12293">
      <w:pPr>
        <w:spacing w:after="0" w:line="240" w:lineRule="auto"/>
        <w:jc w:val="center"/>
        <w:rPr>
          <w:rFonts w:ascii="SimHei" w:eastAsia="SimHei" w:hAnsi="Arial" w:cs="Arial"/>
          <w:b/>
        </w:rPr>
      </w:pPr>
      <w:r>
        <w:rPr>
          <w:rFonts w:ascii="SimHei" w:eastAsia="SimHei" w:hAnsi="Arial" w:cs="Arial" w:hint="eastAsia"/>
          <w:b/>
        </w:rPr>
        <w:t>——</w:t>
      </w:r>
      <w:r w:rsidRPr="00595F98">
        <w:rPr>
          <w:rFonts w:ascii="SimHei" w:eastAsia="SimHei" w:hAnsi="Arial" w:cs="Arial" w:hint="eastAsia"/>
          <w:b/>
        </w:rPr>
        <w:t xml:space="preserve"> </w:t>
      </w:r>
      <w:r w:rsidR="00A16883" w:rsidRPr="00595F98">
        <w:rPr>
          <w:rFonts w:ascii="SimHei" w:eastAsia="SimHei" w:hAnsi="Arial" w:cs="Arial" w:hint="eastAsia"/>
          <w:b/>
        </w:rPr>
        <w:t>革命性的加氢处理催化剂和服务</w:t>
      </w:r>
      <w:r w:rsidR="004824C2" w:rsidRPr="00595F98">
        <w:rPr>
          <w:rFonts w:ascii="SimHei" w:eastAsia="SimHei" w:hAnsi="Arial" w:cs="Arial" w:hint="eastAsia"/>
          <w:b/>
        </w:rPr>
        <w:t>成套技术</w:t>
      </w:r>
    </w:p>
    <w:p w14:paraId="5A2EF6E9" w14:textId="77777777" w:rsidR="00DA59D7" w:rsidRPr="00595F98" w:rsidRDefault="00DA59D7" w:rsidP="00E12293">
      <w:pPr>
        <w:pStyle w:val="ListParagraph"/>
        <w:spacing w:after="0" w:line="240" w:lineRule="auto"/>
        <w:rPr>
          <w:rFonts w:ascii="SimHei" w:eastAsia="SimHei" w:hAnsi="Arial" w:cs="Arial"/>
        </w:rPr>
      </w:pPr>
    </w:p>
    <w:p w14:paraId="68DA0D49" w14:textId="1A713856" w:rsidR="00014FF2" w:rsidRDefault="00EF79E6" w:rsidP="00F6423A">
      <w:pPr>
        <w:pStyle w:val="ListParagraph"/>
        <w:numPr>
          <w:ilvl w:val="0"/>
          <w:numId w:val="2"/>
        </w:numPr>
        <w:spacing w:after="0" w:line="240" w:lineRule="auto"/>
        <w:rPr>
          <w:rFonts w:ascii="SimHei" w:eastAsia="SimHei" w:hAnsi="Arial" w:cs="Arial"/>
        </w:rPr>
      </w:pPr>
      <w:r>
        <w:rPr>
          <w:rFonts w:ascii="SimHei" w:eastAsia="SimHei" w:hAnsi="Arial" w:cs="Arial" w:hint="eastAsia"/>
        </w:rPr>
        <w:t>利用</w:t>
      </w:r>
      <w:r w:rsidR="00014FF2">
        <w:rPr>
          <w:rFonts w:ascii="SimHei" w:eastAsia="SimHei" w:hAnsi="Arial" w:cs="Arial" w:hint="eastAsia"/>
        </w:rPr>
        <w:t>双方</w:t>
      </w:r>
      <w:r>
        <w:rPr>
          <w:rFonts w:ascii="SimHei" w:eastAsia="SimHei" w:hAnsi="Arial" w:cs="Arial" w:hint="eastAsia"/>
        </w:rPr>
        <w:t>在加氢处理催化剂</w:t>
      </w:r>
      <w:r w:rsidR="008856A4">
        <w:rPr>
          <w:rFonts w:ascii="SimHei" w:eastAsia="SimHei" w:hAnsi="Arial" w:cs="Arial" w:hint="eastAsia"/>
        </w:rPr>
        <w:t>研发</w:t>
      </w:r>
      <w:r>
        <w:rPr>
          <w:rFonts w:ascii="SimHei" w:eastAsia="SimHei" w:hAnsi="Arial" w:cs="Arial" w:hint="eastAsia"/>
        </w:rPr>
        <w:t>、</w:t>
      </w:r>
      <w:r w:rsidR="008856A4">
        <w:rPr>
          <w:rFonts w:ascii="SimHei" w:eastAsia="SimHei" w:hAnsi="Arial" w:cs="Arial" w:hint="eastAsia"/>
        </w:rPr>
        <w:t>制造</w:t>
      </w:r>
      <w:r>
        <w:rPr>
          <w:rFonts w:ascii="SimHei" w:eastAsia="SimHei" w:hAnsi="Arial" w:cs="Arial" w:hint="eastAsia"/>
        </w:rPr>
        <w:t>、</w:t>
      </w:r>
      <w:r w:rsidR="008856A4">
        <w:rPr>
          <w:rFonts w:ascii="SimHei" w:eastAsia="SimHei" w:hAnsi="Arial" w:cs="Arial" w:hint="eastAsia"/>
        </w:rPr>
        <w:t>使</w:t>
      </w:r>
      <w:r>
        <w:rPr>
          <w:rFonts w:ascii="SimHei" w:eastAsia="SimHei" w:hAnsi="Arial" w:cs="Arial" w:hint="eastAsia"/>
        </w:rPr>
        <w:t>用和销售等方面</w:t>
      </w:r>
      <w:r w:rsidR="008856A4">
        <w:rPr>
          <w:rFonts w:ascii="SimHei" w:eastAsia="SimHei" w:hAnsi="Arial" w:cs="Arial" w:hint="eastAsia"/>
        </w:rPr>
        <w:t>的</w:t>
      </w:r>
      <w:r w:rsidR="00014FF2">
        <w:rPr>
          <w:rFonts w:ascii="SimHei" w:eastAsia="SimHei" w:hAnsi="Arial" w:cs="Arial" w:hint="eastAsia"/>
        </w:rPr>
        <w:t>深厚专业知识</w:t>
      </w:r>
      <w:r>
        <w:rPr>
          <w:rFonts w:ascii="SimHei" w:eastAsia="SimHei" w:hAnsi="Arial" w:cs="Arial" w:hint="eastAsia"/>
        </w:rPr>
        <w:t>服务炼厂</w:t>
      </w:r>
    </w:p>
    <w:p w14:paraId="34189602" w14:textId="00167270" w:rsidR="00F6423A" w:rsidRPr="00595F98" w:rsidRDefault="00014FF2" w:rsidP="00F6423A">
      <w:pPr>
        <w:pStyle w:val="ListParagraph"/>
        <w:numPr>
          <w:ilvl w:val="0"/>
          <w:numId w:val="2"/>
        </w:numPr>
        <w:spacing w:after="0" w:line="240" w:lineRule="auto"/>
        <w:rPr>
          <w:rFonts w:ascii="SimHei" w:eastAsia="SimHei" w:hAnsi="Arial" w:cs="Arial"/>
        </w:rPr>
      </w:pPr>
      <w:r>
        <w:rPr>
          <w:rFonts w:ascii="SimHei" w:eastAsia="SimHei" w:hAnsi="Arial" w:cs="Arial" w:hint="eastAsia"/>
        </w:rPr>
        <w:t>帮助</w:t>
      </w:r>
      <w:r w:rsidR="008E45B6">
        <w:rPr>
          <w:rFonts w:ascii="SimHei" w:eastAsia="SimHei" w:hAnsi="Arial" w:cs="Arial" w:hint="eastAsia"/>
        </w:rPr>
        <w:t>用户</w:t>
      </w:r>
      <w:r w:rsidR="00F6423A" w:rsidRPr="00595F98">
        <w:rPr>
          <w:rFonts w:ascii="SimHei" w:eastAsia="SimHei" w:hAnsi="Arial" w:cs="Arial" w:hint="eastAsia"/>
        </w:rPr>
        <w:t>充分挖掘高性能</w:t>
      </w:r>
      <w:r w:rsidR="00CE527F">
        <w:rPr>
          <w:rFonts w:ascii="SimHei" w:eastAsia="SimHei" w:hAnsi="Arial" w:cs="Arial" w:hint="eastAsia"/>
        </w:rPr>
        <w:t xml:space="preserve"> </w:t>
      </w:r>
      <w:r w:rsidR="00F6423A" w:rsidRPr="00595F98">
        <w:rPr>
          <w:rFonts w:ascii="SimHei" w:eastAsia="SimHei" w:hAnsi="Arial" w:cs="Arial" w:hint="eastAsia"/>
        </w:rPr>
        <w:t>Nebula</w:t>
      </w:r>
      <w:r w:rsidR="00F6423A" w:rsidRPr="0081034B">
        <w:rPr>
          <w:rFonts w:ascii="Microsoft YaHei" w:eastAsia="Microsoft YaHei" w:hAnsi="Microsoft YaHei" w:cs="Arial" w:hint="eastAsia"/>
          <w:b/>
          <w:vertAlign w:val="superscript"/>
        </w:rPr>
        <w:t>®</w:t>
      </w:r>
      <w:r w:rsidR="00F6423A" w:rsidRPr="00595F98">
        <w:rPr>
          <w:rFonts w:ascii="SimHei" w:eastAsia="SimHei" w:hAnsi="Arial" w:cs="Arial" w:hint="eastAsia"/>
        </w:rPr>
        <w:t>、Celestia</w:t>
      </w:r>
      <w:r w:rsidR="001107E3">
        <w:rPr>
          <w:rFonts w:ascii="Microsoft YaHei" w:eastAsia="Microsoft YaHei" w:hAnsi="Microsoft YaHei" w:cs="Arial" w:hint="eastAsia"/>
          <w:b/>
        </w:rPr>
        <w:t>™</w:t>
      </w:r>
      <w:r w:rsidR="0053545B">
        <w:rPr>
          <w:rFonts w:ascii="Microsoft YaHei" w:eastAsia="Microsoft YaHei" w:hAnsi="Microsoft YaHei" w:cs="Arial" w:hint="eastAsia"/>
          <w:b/>
        </w:rPr>
        <w:t xml:space="preserve"> </w:t>
      </w:r>
      <w:r w:rsidR="00F6423A" w:rsidRPr="00595F98">
        <w:rPr>
          <w:rFonts w:ascii="SimHei" w:eastAsia="SimHei" w:hAnsi="Arial" w:cs="Arial" w:hint="eastAsia"/>
        </w:rPr>
        <w:t>和</w:t>
      </w:r>
      <w:r w:rsidR="0053545B">
        <w:rPr>
          <w:rFonts w:ascii="SimHei" w:eastAsia="SimHei" w:hAnsi="Arial" w:cs="Arial" w:hint="eastAsia"/>
        </w:rPr>
        <w:t xml:space="preserve"> </w:t>
      </w:r>
      <w:r w:rsidR="00F6423A" w:rsidRPr="00595F98">
        <w:rPr>
          <w:rFonts w:ascii="SimHei" w:eastAsia="SimHei" w:hAnsi="Arial" w:cs="Arial" w:hint="eastAsia"/>
        </w:rPr>
        <w:t>MIDW</w:t>
      </w:r>
      <w:r w:rsidR="001107E3">
        <w:rPr>
          <w:rFonts w:ascii="Microsoft YaHei" w:eastAsia="Microsoft YaHei" w:hAnsi="Microsoft YaHei" w:cs="Arial" w:hint="eastAsia"/>
          <w:b/>
        </w:rPr>
        <w:t>™</w:t>
      </w:r>
      <w:r w:rsidR="0053545B">
        <w:rPr>
          <w:rFonts w:ascii="Microsoft YaHei" w:eastAsia="Microsoft YaHei" w:hAnsi="Microsoft YaHei" w:cs="Arial" w:hint="eastAsia"/>
          <w:b/>
        </w:rPr>
        <w:t xml:space="preserve"> </w:t>
      </w:r>
      <w:r w:rsidR="00F6423A" w:rsidRPr="00595F98">
        <w:rPr>
          <w:rFonts w:ascii="SimHei" w:eastAsia="SimHei" w:hAnsi="Arial" w:cs="Arial" w:hint="eastAsia"/>
        </w:rPr>
        <w:t>特种催化剂的</w:t>
      </w:r>
      <w:r w:rsidR="008C35AB">
        <w:rPr>
          <w:rFonts w:ascii="SimHei" w:eastAsia="SimHei" w:hAnsi="Arial" w:cs="Arial" w:hint="eastAsia"/>
        </w:rPr>
        <w:t>巨大</w:t>
      </w:r>
      <w:r w:rsidR="00F6423A" w:rsidRPr="00595F98">
        <w:rPr>
          <w:rFonts w:ascii="SimHei" w:eastAsia="SimHei" w:hAnsi="Arial" w:cs="Arial" w:hint="eastAsia"/>
        </w:rPr>
        <w:t>潜力</w:t>
      </w:r>
    </w:p>
    <w:p w14:paraId="055BD782" w14:textId="5E6CCECA" w:rsidR="00F6423A" w:rsidRPr="00595F98" w:rsidRDefault="00F6423A" w:rsidP="00F6423A">
      <w:pPr>
        <w:pStyle w:val="ListParagraph"/>
        <w:numPr>
          <w:ilvl w:val="0"/>
          <w:numId w:val="2"/>
        </w:numPr>
        <w:spacing w:after="0" w:line="240" w:lineRule="auto"/>
        <w:rPr>
          <w:rFonts w:ascii="SimHei" w:eastAsia="SimHei" w:hAnsi="Arial" w:cs="Arial"/>
        </w:rPr>
      </w:pPr>
      <w:r w:rsidRPr="00595F98">
        <w:rPr>
          <w:rFonts w:ascii="SimHei" w:eastAsia="SimHei" w:hAnsi="Arial" w:cs="Arial" w:hint="eastAsia"/>
        </w:rPr>
        <w:t>提供量身定制的催化剂装填直接替代方案，帮助炼厂优化性能和效率</w:t>
      </w:r>
    </w:p>
    <w:p w14:paraId="28084207" w14:textId="048AF7DD" w:rsidR="007F1753" w:rsidRPr="00595F98" w:rsidRDefault="007F1753" w:rsidP="001507F7">
      <w:pPr>
        <w:pStyle w:val="ListParagraph"/>
        <w:numPr>
          <w:ilvl w:val="0"/>
          <w:numId w:val="2"/>
        </w:numPr>
        <w:spacing w:after="0" w:line="240" w:lineRule="auto"/>
        <w:rPr>
          <w:rFonts w:ascii="SimHei" w:eastAsia="SimHei" w:hAnsi="Arial" w:cs="Arial"/>
        </w:rPr>
      </w:pPr>
      <w:r w:rsidRPr="00595F98">
        <w:rPr>
          <w:rFonts w:ascii="SimHei" w:eastAsia="SimHei" w:hAnsi="Arial" w:cs="Arial" w:hint="eastAsia"/>
        </w:rPr>
        <w:t>在整个价值链中</w:t>
      </w:r>
      <w:r w:rsidR="00EF79E6">
        <w:rPr>
          <w:rFonts w:ascii="SimHei" w:eastAsia="SimHei" w:hAnsi="Arial" w:cs="Arial" w:hint="eastAsia"/>
        </w:rPr>
        <w:t>更好地</w:t>
      </w:r>
      <w:r w:rsidRPr="00595F98">
        <w:rPr>
          <w:rFonts w:ascii="SimHei" w:eastAsia="SimHei" w:hAnsi="Arial" w:cs="Arial" w:hint="eastAsia"/>
        </w:rPr>
        <w:t>满足客户需求</w:t>
      </w:r>
    </w:p>
    <w:p w14:paraId="18E90B62" w14:textId="3C4F7A21" w:rsidR="00DA59D7" w:rsidRPr="00595F98" w:rsidRDefault="00F6423A" w:rsidP="00E65629">
      <w:pPr>
        <w:pStyle w:val="ListParagraph"/>
        <w:numPr>
          <w:ilvl w:val="0"/>
          <w:numId w:val="2"/>
        </w:numPr>
        <w:spacing w:after="0" w:line="240" w:lineRule="auto"/>
        <w:rPr>
          <w:rFonts w:ascii="SimHei" w:eastAsia="SimHei" w:hAnsi="Arial" w:cs="Arial"/>
        </w:rPr>
      </w:pPr>
      <w:r w:rsidRPr="00595F98">
        <w:rPr>
          <w:rFonts w:ascii="SimHei" w:eastAsia="SimHei" w:hAnsi="Arial" w:cs="Arial" w:hint="eastAsia"/>
        </w:rPr>
        <w:t>在长期稳定的专业合作基础之上，两家公司携手打造并商业化的几种重要的工业催化剂已在全球得到了广泛应用</w:t>
      </w:r>
      <w:r w:rsidRPr="00595F98">
        <w:rPr>
          <w:rFonts w:ascii="SimHei" w:eastAsia="SimHei" w:hint="eastAsia"/>
        </w:rPr>
        <w:br/>
      </w:r>
    </w:p>
    <w:p w14:paraId="3F666C31" w14:textId="77777777" w:rsidR="008D0956" w:rsidRPr="00595F98" w:rsidRDefault="008D0956" w:rsidP="00E65629">
      <w:pPr>
        <w:pStyle w:val="ListParagraph"/>
        <w:spacing w:after="0" w:line="240" w:lineRule="auto"/>
        <w:rPr>
          <w:rFonts w:ascii="SimHei" w:eastAsia="SimHei" w:hAnsi="Arial" w:cs="Arial"/>
        </w:rPr>
      </w:pPr>
    </w:p>
    <w:p w14:paraId="5751797A" w14:textId="39FE4A01" w:rsidR="00B63540" w:rsidRPr="00595F98" w:rsidRDefault="00B63540" w:rsidP="00D36549">
      <w:pPr>
        <w:spacing w:after="0" w:line="240" w:lineRule="auto"/>
        <w:jc w:val="both"/>
        <w:rPr>
          <w:rFonts w:ascii="SimHei" w:eastAsia="SimHei" w:hAnsi="Arial" w:cs="Arial"/>
        </w:rPr>
      </w:pPr>
      <w:r w:rsidRPr="00595F98">
        <w:rPr>
          <w:rFonts w:ascii="SimHei" w:eastAsia="SimHei" w:hAnsi="Arial" w:cs="Arial" w:hint="eastAsia"/>
        </w:rPr>
        <w:t xml:space="preserve">美国德克萨斯州休斯敦 - </w:t>
      </w:r>
      <w:hyperlink r:id="rId12" w:history="1">
        <w:r w:rsidRPr="00595F98">
          <w:rPr>
            <w:rStyle w:val="Hyperlink"/>
            <w:rFonts w:ascii="SimHei" w:eastAsia="SimHei" w:hAnsi="Arial" w:cs="Arial" w:hint="eastAsia"/>
          </w:rPr>
          <w:t>埃克森美孚催化剂及技术许可公司</w:t>
        </w:r>
      </w:hyperlink>
      <w:r w:rsidRPr="00595F98">
        <w:rPr>
          <w:rFonts w:ascii="SimHei" w:eastAsia="SimHei" w:hAnsi="Arial" w:cs="Arial" w:hint="eastAsia"/>
        </w:rPr>
        <w:t>和</w:t>
      </w:r>
      <w:hyperlink r:id="rId13" w:history="1">
        <w:r w:rsidRPr="00595F98">
          <w:rPr>
            <w:rStyle w:val="Hyperlink"/>
            <w:rFonts w:ascii="SimHei" w:eastAsia="SimHei" w:hAnsi="Arial" w:cs="Arial" w:hint="eastAsia"/>
          </w:rPr>
          <w:t>Albemarle Corporation</w:t>
        </w:r>
      </w:hyperlink>
      <w:r w:rsidRPr="00595F98">
        <w:rPr>
          <w:rFonts w:ascii="SimHei" w:eastAsia="SimHei" w:hAnsi="Arial" w:cs="Arial" w:hint="eastAsia"/>
        </w:rPr>
        <w:t>今天宣布，</w:t>
      </w:r>
      <w:r w:rsidR="00457F60" w:rsidRPr="00595F98">
        <w:rPr>
          <w:rFonts w:ascii="SimHei" w:eastAsia="SimHei" w:hAnsi="Arial" w:cs="Arial" w:hint="eastAsia"/>
        </w:rPr>
        <w:t>二者</w:t>
      </w:r>
      <w:r w:rsidRPr="00595F98">
        <w:rPr>
          <w:rFonts w:ascii="SimHei" w:eastAsia="SimHei" w:hAnsi="Arial" w:cs="Arial" w:hint="eastAsia"/>
        </w:rPr>
        <w:t>联</w:t>
      </w:r>
      <w:r w:rsidR="00457F60" w:rsidRPr="00595F98">
        <w:rPr>
          <w:rFonts w:ascii="SimHei" w:eastAsia="SimHei" w:hAnsi="Arial" w:cs="Arial" w:hint="eastAsia"/>
        </w:rPr>
        <w:t>合</w:t>
      </w:r>
      <w:r w:rsidRPr="00595F98">
        <w:rPr>
          <w:rFonts w:ascii="SimHei" w:eastAsia="SimHei" w:hAnsi="Arial" w:cs="Arial" w:hint="eastAsia"/>
        </w:rPr>
        <w:t>推出了适用于</w:t>
      </w:r>
      <w:r w:rsidR="003B0DBF" w:rsidRPr="00595F98">
        <w:rPr>
          <w:rFonts w:ascii="SimHei" w:eastAsia="SimHei" w:hAnsi="Arial" w:cs="Arial" w:hint="eastAsia"/>
        </w:rPr>
        <w:t>精炼领域</w:t>
      </w:r>
      <w:r w:rsidRPr="00595F98">
        <w:rPr>
          <w:rFonts w:ascii="SimHei" w:eastAsia="SimHei" w:hAnsi="Arial" w:cs="Arial" w:hint="eastAsia"/>
        </w:rPr>
        <w:t>的革命性加氢处理催化剂和服务解决方案</w:t>
      </w:r>
      <w:r w:rsidR="004824C2" w:rsidRPr="00595F98">
        <w:rPr>
          <w:rFonts w:ascii="SimHei" w:eastAsia="SimHei" w:hAnsi="Arial" w:cs="Arial" w:hint="eastAsia"/>
        </w:rPr>
        <w:t>成套技术</w:t>
      </w:r>
      <w:r w:rsidR="003B0DBF" w:rsidRPr="00595F98">
        <w:rPr>
          <w:rFonts w:ascii="SimHei" w:eastAsia="SimHei" w:hAnsi="Arial" w:cs="Arial" w:hint="eastAsia"/>
        </w:rPr>
        <w:t>——</w:t>
      </w:r>
      <w:r w:rsidRPr="00595F98">
        <w:rPr>
          <w:rFonts w:ascii="SimHei" w:eastAsia="SimHei" w:hAnsi="Arial" w:cs="Arial" w:hint="eastAsia"/>
        </w:rPr>
        <w:t>Galexia</w:t>
      </w:r>
      <w:r w:rsidR="007413D4">
        <w:rPr>
          <w:rFonts w:ascii="Microsoft YaHei" w:eastAsia="Microsoft YaHei" w:hAnsi="Microsoft YaHei" w:cs="Arial" w:hint="eastAsia"/>
          <w:b/>
        </w:rPr>
        <w:t>™</w:t>
      </w:r>
      <w:r w:rsidR="008E45B6">
        <w:rPr>
          <w:rFonts w:ascii="SimHei" w:eastAsia="SimHei" w:hAnsi="Arial" w:cs="Arial" w:hint="eastAsia"/>
        </w:rPr>
        <w:t>技术平台</w:t>
      </w:r>
      <w:r w:rsidRPr="00595F98">
        <w:rPr>
          <w:rFonts w:ascii="SimHei" w:eastAsia="SimHei" w:hAnsi="Arial" w:cs="Arial" w:hint="eastAsia"/>
        </w:rPr>
        <w:t>。</w:t>
      </w:r>
      <w:hyperlink r:id="rId14" w:history="1">
        <w:r w:rsidR="008E45B6">
          <w:rPr>
            <w:rStyle w:val="Hyperlink"/>
            <w:rFonts w:ascii="SimHei" w:eastAsia="SimHei" w:hAnsi="Arial" w:cs="Arial" w:hint="eastAsia"/>
          </w:rPr>
          <w:t>该</w:t>
        </w:r>
        <w:r w:rsidRPr="00595F98">
          <w:rPr>
            <w:rStyle w:val="Hyperlink"/>
            <w:rFonts w:ascii="SimHei" w:eastAsia="SimHei" w:hAnsi="Arial" w:cs="Arial" w:hint="eastAsia"/>
          </w:rPr>
          <w:t>平台</w:t>
        </w:r>
      </w:hyperlink>
      <w:r w:rsidRPr="00595F98">
        <w:rPr>
          <w:rFonts w:ascii="SimHei" w:eastAsia="SimHei" w:hAnsi="Arial" w:cs="Arial" w:hint="eastAsia"/>
        </w:rPr>
        <w:t>改进了业务</w:t>
      </w:r>
      <w:r w:rsidR="00CE210E">
        <w:rPr>
          <w:rFonts w:ascii="SimHei" w:eastAsia="SimHei" w:hAnsi="Arial" w:cs="Arial" w:hint="eastAsia"/>
        </w:rPr>
        <w:t>经营</w:t>
      </w:r>
      <w:r w:rsidRPr="00595F98">
        <w:rPr>
          <w:rFonts w:ascii="SimHei" w:eastAsia="SimHei" w:hAnsi="Arial" w:cs="Arial" w:hint="eastAsia"/>
        </w:rPr>
        <w:t>方式，</w:t>
      </w:r>
      <w:r w:rsidR="007413D4">
        <w:rPr>
          <w:rFonts w:ascii="SimHei" w:eastAsia="SimHei" w:hAnsi="Arial" w:cs="Arial" w:hint="eastAsia"/>
        </w:rPr>
        <w:t>确保</w:t>
      </w:r>
      <w:r w:rsidRPr="00595F98">
        <w:rPr>
          <w:rFonts w:ascii="SimHei" w:eastAsia="SimHei" w:hAnsi="Arial" w:cs="Arial" w:hint="eastAsia"/>
        </w:rPr>
        <w:t>在价值链的每个阶段都</w:t>
      </w:r>
      <w:r w:rsidR="007413D4">
        <w:rPr>
          <w:rFonts w:ascii="SimHei" w:eastAsia="SimHei" w:hAnsi="Arial" w:cs="Arial" w:hint="eastAsia"/>
        </w:rPr>
        <w:t>能更好地</w:t>
      </w:r>
      <w:r w:rsidRPr="00595F98">
        <w:rPr>
          <w:rFonts w:ascii="SimHei" w:eastAsia="SimHei" w:hAnsi="Arial" w:cs="Arial" w:hint="eastAsia"/>
        </w:rPr>
        <w:t>满足客户需求。</w:t>
      </w:r>
    </w:p>
    <w:p w14:paraId="6BAE29D0" w14:textId="77777777" w:rsidR="00B63540" w:rsidRPr="00595F98" w:rsidRDefault="00B63540" w:rsidP="00D36549">
      <w:pPr>
        <w:spacing w:after="0" w:line="240" w:lineRule="auto"/>
        <w:jc w:val="both"/>
        <w:rPr>
          <w:rFonts w:ascii="SimHei" w:eastAsia="SimHei" w:hAnsi="Arial" w:cs="Arial"/>
        </w:rPr>
      </w:pPr>
    </w:p>
    <w:p w14:paraId="6AA3E05D" w14:textId="4922A85F" w:rsidR="006A3C1B" w:rsidRDefault="006A3C1B" w:rsidP="006A3C1B">
      <w:pPr>
        <w:autoSpaceDE w:val="0"/>
        <w:autoSpaceDN w:val="0"/>
        <w:adjustRightInd w:val="0"/>
        <w:spacing w:after="0" w:line="240" w:lineRule="auto"/>
        <w:rPr>
          <w:rFonts w:ascii="SimHei" w:eastAsia="SimHei" w:hAnsi="Arial" w:cs="Arial"/>
        </w:rPr>
      </w:pPr>
      <w:r w:rsidRPr="00595F98">
        <w:rPr>
          <w:rFonts w:ascii="SimHei" w:eastAsia="SimHei" w:hAnsi="Arial" w:cs="Arial" w:hint="eastAsia"/>
        </w:rPr>
        <w:t>“炼厂不仅需要优质的产品，还需要</w:t>
      </w:r>
      <w:r w:rsidR="003B0DBF" w:rsidRPr="00595F98">
        <w:rPr>
          <w:rFonts w:ascii="SimHei" w:eastAsia="SimHei" w:hAnsi="Arial" w:cs="Arial" w:hint="eastAsia"/>
        </w:rPr>
        <w:t>发掘</w:t>
      </w:r>
      <w:r w:rsidRPr="00595F98">
        <w:rPr>
          <w:rFonts w:ascii="SimHei" w:eastAsia="SimHei" w:hAnsi="Arial" w:cs="Arial" w:hint="eastAsia"/>
        </w:rPr>
        <w:t>更大机</w:t>
      </w:r>
      <w:r w:rsidR="004824C2" w:rsidRPr="00595F98">
        <w:rPr>
          <w:rFonts w:ascii="SimHei" w:eastAsia="SimHei" w:hAnsi="Arial" w:cs="Arial" w:hint="eastAsia"/>
        </w:rPr>
        <w:t>遇</w:t>
      </w:r>
      <w:r w:rsidRPr="00595F98">
        <w:rPr>
          <w:rFonts w:ascii="SimHei" w:eastAsia="SimHei" w:hAnsi="Arial" w:cs="Arial" w:hint="eastAsia"/>
        </w:rPr>
        <w:t>来创造价值并优化运营，”埃克森美孚催化剂及技术许可公司总裁</w:t>
      </w:r>
      <w:r w:rsidR="00846313">
        <w:rPr>
          <w:rFonts w:ascii="SimHei" w:eastAsia="SimHei" w:hAnsi="Arial" w:cs="Arial" w:hint="eastAsia"/>
        </w:rPr>
        <w:t xml:space="preserve"> </w:t>
      </w:r>
      <w:r w:rsidRPr="00595F98">
        <w:rPr>
          <w:rFonts w:ascii="SimHei" w:eastAsia="SimHei" w:hAnsi="Arial" w:cs="Arial" w:hint="eastAsia"/>
        </w:rPr>
        <w:t>Dan Moore</w:t>
      </w:r>
      <w:r w:rsidR="00846313">
        <w:rPr>
          <w:rFonts w:ascii="SimHei" w:eastAsia="SimHei" w:hAnsi="Arial" w:cs="Arial" w:hint="eastAsia"/>
        </w:rPr>
        <w:t xml:space="preserve"> </w:t>
      </w:r>
      <w:r w:rsidRPr="00595F98">
        <w:rPr>
          <w:rFonts w:ascii="SimHei" w:eastAsia="SimHei" w:hAnsi="Arial" w:cs="Arial" w:hint="eastAsia"/>
        </w:rPr>
        <w:t>说，“我们推出独特而全面的</w:t>
      </w:r>
      <w:r w:rsidR="00846313">
        <w:rPr>
          <w:rFonts w:ascii="SimHei" w:eastAsia="SimHei" w:hAnsi="Arial" w:cs="Arial" w:hint="eastAsia"/>
        </w:rPr>
        <w:t xml:space="preserve"> </w:t>
      </w:r>
      <w:r w:rsidRPr="00595F98">
        <w:rPr>
          <w:rFonts w:ascii="SimHei" w:eastAsia="SimHei" w:hAnsi="Arial" w:cs="Arial" w:hint="eastAsia"/>
        </w:rPr>
        <w:t>Galexia</w:t>
      </w:r>
      <w:r w:rsidR="00846313">
        <w:rPr>
          <w:rFonts w:ascii="SimHei" w:eastAsia="SimHei" w:hAnsi="Arial" w:cs="Arial" w:hint="eastAsia"/>
        </w:rPr>
        <w:t xml:space="preserve"> </w:t>
      </w:r>
      <w:r w:rsidRPr="00595F98">
        <w:rPr>
          <w:rFonts w:ascii="SimHei" w:eastAsia="SimHei" w:hAnsi="Arial" w:cs="Arial" w:hint="eastAsia"/>
        </w:rPr>
        <w:t>解决方案</w:t>
      </w:r>
      <w:r w:rsidR="004824C2" w:rsidRPr="00595F98">
        <w:rPr>
          <w:rFonts w:ascii="SimHei" w:eastAsia="SimHei" w:hAnsi="Arial" w:cs="Arial" w:hint="eastAsia"/>
        </w:rPr>
        <w:t>技术</w:t>
      </w:r>
      <w:r w:rsidRPr="00595F98">
        <w:rPr>
          <w:rFonts w:ascii="SimHei" w:eastAsia="SimHei" w:hAnsi="Arial" w:cs="Arial" w:hint="eastAsia"/>
        </w:rPr>
        <w:t>平台，是为了全力帮助客户在竞争日益激烈的环境中提高生产力水平。”</w:t>
      </w:r>
    </w:p>
    <w:p w14:paraId="2BE332B1" w14:textId="77777777" w:rsidR="006A3C1B" w:rsidRPr="00595F98" w:rsidRDefault="006A3C1B" w:rsidP="00D36549">
      <w:pPr>
        <w:spacing w:after="0" w:line="240" w:lineRule="auto"/>
        <w:jc w:val="both"/>
        <w:rPr>
          <w:rFonts w:ascii="SimHei" w:eastAsia="SimHei" w:hAnsi="Arial" w:cs="Arial"/>
        </w:rPr>
      </w:pPr>
    </w:p>
    <w:p w14:paraId="452DC6C9" w14:textId="6B69DDEE" w:rsidR="008E45B6" w:rsidRPr="00595F98" w:rsidRDefault="008E45B6" w:rsidP="008E45B6">
      <w:pPr>
        <w:spacing w:after="0" w:line="240" w:lineRule="auto"/>
        <w:jc w:val="both"/>
        <w:rPr>
          <w:rFonts w:ascii="SimHei" w:eastAsia="SimHei" w:hAnsi="Arial" w:cs="Arial"/>
        </w:rPr>
      </w:pPr>
      <w:r>
        <w:rPr>
          <w:rFonts w:ascii="SimHei" w:eastAsia="SimHei" w:hAnsi="Arial" w:cs="Arial" w:hint="eastAsia"/>
        </w:rPr>
        <w:t>借助</w:t>
      </w:r>
      <w:r w:rsidR="00905915" w:rsidRPr="00595F98">
        <w:rPr>
          <w:rFonts w:ascii="SimHei" w:eastAsia="SimHei" w:hAnsi="Arial" w:cs="Arial" w:hint="eastAsia"/>
        </w:rPr>
        <w:t>两家公司独特的技术能力、炼厂实践知识以及成功经验</w:t>
      </w:r>
      <w:r>
        <w:rPr>
          <w:rFonts w:ascii="SimHei" w:eastAsia="SimHei" w:hAnsi="Arial" w:cs="Arial" w:hint="eastAsia"/>
        </w:rPr>
        <w:t>，用户</w:t>
      </w:r>
      <w:r w:rsidR="00905915" w:rsidRPr="00595F98">
        <w:rPr>
          <w:rFonts w:ascii="SimHei" w:eastAsia="SimHei" w:hAnsi="Arial" w:cs="Arial" w:hint="eastAsia"/>
        </w:rPr>
        <w:t>能够</w:t>
      </w:r>
      <w:r>
        <w:rPr>
          <w:rFonts w:ascii="SimHei" w:eastAsia="SimHei" w:hAnsi="Arial" w:cs="Arial" w:hint="eastAsia"/>
        </w:rPr>
        <w:t>获得先进的加氢处理催化剂和我们广泛的催化剂装填优化经验。Galexia</w:t>
      </w:r>
      <w:r w:rsidR="00846313">
        <w:rPr>
          <w:rFonts w:ascii="SimHei" w:eastAsia="SimHei" w:hAnsi="Arial" w:cs="Arial" w:hint="eastAsia"/>
        </w:rPr>
        <w:t xml:space="preserve"> </w:t>
      </w:r>
      <w:r>
        <w:rPr>
          <w:rFonts w:ascii="SimHei" w:eastAsia="SimHei" w:hAnsi="Arial" w:cs="Arial" w:hint="eastAsia"/>
        </w:rPr>
        <w:t>技术平台</w:t>
      </w:r>
      <w:r w:rsidRPr="00595F98">
        <w:rPr>
          <w:rFonts w:ascii="SimHei" w:eastAsia="SimHei" w:hAnsi="Arial" w:cs="Arial" w:hint="eastAsia"/>
        </w:rPr>
        <w:t>超越传统产品，能够分析工厂运营情况</w:t>
      </w:r>
      <w:r w:rsidRPr="0081034B">
        <w:rPr>
          <w:rFonts w:ascii="SimHei" w:eastAsia="SimHei" w:hAnsi="Arial" w:cs="Arial" w:hint="eastAsia"/>
        </w:rPr>
        <w:t>并发现</w:t>
      </w:r>
      <w:r w:rsidR="00C637F5">
        <w:rPr>
          <w:rFonts w:ascii="SimHei" w:eastAsia="SimHei" w:hAnsi="Arial" w:cs="Arial" w:hint="eastAsia"/>
        </w:rPr>
        <w:t>获取额外价值的机会</w:t>
      </w:r>
      <w:r w:rsidRPr="00595F98">
        <w:rPr>
          <w:rFonts w:ascii="SimHei" w:eastAsia="SimHei" w:hAnsi="Arial" w:cs="Arial" w:hint="eastAsia"/>
        </w:rPr>
        <w:t>，帮助炼厂优化性能和效率。</w:t>
      </w:r>
    </w:p>
    <w:p w14:paraId="3882F4E3" w14:textId="7BEC2500" w:rsidR="0013167C" w:rsidRDefault="0013167C" w:rsidP="00E12293">
      <w:pPr>
        <w:autoSpaceDE w:val="0"/>
        <w:autoSpaceDN w:val="0"/>
        <w:adjustRightInd w:val="0"/>
        <w:spacing w:after="0" w:line="240" w:lineRule="auto"/>
        <w:rPr>
          <w:rFonts w:ascii="SimHei" w:eastAsia="SimHei" w:hAnsi="Arial" w:cs="Arial"/>
        </w:rPr>
      </w:pPr>
    </w:p>
    <w:p w14:paraId="2D547939" w14:textId="77777777" w:rsidR="00846313" w:rsidRPr="00595F98" w:rsidRDefault="00846313" w:rsidP="00E12293">
      <w:pPr>
        <w:autoSpaceDE w:val="0"/>
        <w:autoSpaceDN w:val="0"/>
        <w:adjustRightInd w:val="0"/>
        <w:spacing w:after="0" w:line="240" w:lineRule="auto"/>
        <w:rPr>
          <w:rFonts w:ascii="SimHei" w:eastAsia="SimHei" w:hAnsi="Arial" w:cs="Arial"/>
        </w:rPr>
      </w:pPr>
    </w:p>
    <w:p w14:paraId="5D265223" w14:textId="5F43AF59" w:rsidR="006A3C1B" w:rsidRPr="00595F98" w:rsidRDefault="006A3C1B" w:rsidP="006A3C1B">
      <w:pPr>
        <w:autoSpaceDE w:val="0"/>
        <w:autoSpaceDN w:val="0"/>
        <w:adjustRightInd w:val="0"/>
        <w:spacing w:after="0" w:line="240" w:lineRule="auto"/>
        <w:rPr>
          <w:rFonts w:ascii="SimHei" w:eastAsia="SimHei" w:hAnsi="Arial" w:cs="Arial"/>
        </w:rPr>
      </w:pPr>
      <w:r w:rsidRPr="00595F98">
        <w:rPr>
          <w:rFonts w:ascii="SimHei" w:eastAsia="SimHei" w:hAnsi="Arial" w:cs="Arial" w:hint="eastAsia"/>
        </w:rPr>
        <w:t>“Galexia</w:t>
      </w:r>
      <w:r w:rsidR="00E10827">
        <w:rPr>
          <w:rFonts w:ascii="SimHei" w:eastAsia="SimHei" w:hAnsi="Arial" w:cs="Arial" w:hint="eastAsia"/>
        </w:rPr>
        <w:t xml:space="preserve"> </w:t>
      </w:r>
      <w:r w:rsidR="008E45B6">
        <w:rPr>
          <w:rFonts w:ascii="SimHei" w:eastAsia="SimHei" w:hAnsi="Arial" w:cs="Arial" w:hint="eastAsia"/>
        </w:rPr>
        <w:t>技术平台</w:t>
      </w:r>
      <w:r w:rsidRPr="00595F98">
        <w:rPr>
          <w:rFonts w:ascii="SimHei" w:eastAsia="SimHei" w:hAnsi="Arial" w:cs="Arial" w:hint="eastAsia"/>
        </w:rPr>
        <w:t>是我们在双方优势互补的基础之上打造出的成果，结合了我们多年的催化剂开发应用技术与独特的炼厂运营经验，可带来巨大价值，”</w:t>
      </w:r>
      <w:r w:rsidR="00B02110">
        <w:rPr>
          <w:rFonts w:ascii="SimHei" w:eastAsia="SimHei" w:hAnsi="Arial" w:cs="Arial" w:hint="eastAsia"/>
        </w:rPr>
        <w:t>雅保</w:t>
      </w:r>
      <w:r w:rsidRPr="00595F98">
        <w:rPr>
          <w:rFonts w:ascii="SimHei" w:eastAsia="SimHei" w:hAnsi="Arial" w:cs="Arial" w:hint="eastAsia"/>
        </w:rPr>
        <w:t>催化剂总裁</w:t>
      </w:r>
      <w:r w:rsidR="000E1A79">
        <w:rPr>
          <w:rFonts w:ascii="SimHei" w:eastAsia="SimHei" w:hAnsi="Arial" w:cs="Arial" w:hint="eastAsia"/>
        </w:rPr>
        <w:t xml:space="preserve"> </w:t>
      </w:r>
      <w:r w:rsidRPr="00595F98">
        <w:rPr>
          <w:rFonts w:ascii="SimHei" w:eastAsia="SimHei" w:hAnsi="Arial" w:cs="Arial" w:hint="eastAsia"/>
        </w:rPr>
        <w:t>Raphael Crawford</w:t>
      </w:r>
      <w:r w:rsidR="000E1A79">
        <w:rPr>
          <w:rFonts w:ascii="SimHei" w:eastAsia="SimHei" w:hAnsi="Arial" w:cs="Arial" w:hint="eastAsia"/>
        </w:rPr>
        <w:t xml:space="preserve"> </w:t>
      </w:r>
      <w:r w:rsidRPr="00595F98">
        <w:rPr>
          <w:rFonts w:ascii="SimHei" w:eastAsia="SimHei" w:hAnsi="Arial" w:cs="Arial" w:hint="eastAsia"/>
        </w:rPr>
        <w:t>说，“我们</w:t>
      </w:r>
      <w:r w:rsidR="00457F60" w:rsidRPr="00595F98">
        <w:rPr>
          <w:rFonts w:ascii="SimHei" w:eastAsia="SimHei" w:hAnsi="Arial" w:cs="Arial" w:hint="eastAsia"/>
        </w:rPr>
        <w:t>将</w:t>
      </w:r>
      <w:r w:rsidRPr="00595F98">
        <w:rPr>
          <w:rFonts w:ascii="SimHei" w:eastAsia="SimHei" w:hAnsi="Arial" w:cs="Arial" w:hint="eastAsia"/>
        </w:rPr>
        <w:t>与客户通力合作，充分挖掘催化剂活性的潜力。”</w:t>
      </w:r>
    </w:p>
    <w:p w14:paraId="2229DF2F" w14:textId="77777777" w:rsidR="006A3C1B" w:rsidRPr="00595F98" w:rsidRDefault="006A3C1B" w:rsidP="006A3C1B">
      <w:pPr>
        <w:autoSpaceDE w:val="0"/>
        <w:autoSpaceDN w:val="0"/>
        <w:adjustRightInd w:val="0"/>
        <w:spacing w:after="0" w:line="240" w:lineRule="auto"/>
        <w:rPr>
          <w:rFonts w:ascii="SimHei" w:eastAsia="SimHei" w:hAnsi="Arial" w:cs="Arial"/>
        </w:rPr>
      </w:pPr>
    </w:p>
    <w:p w14:paraId="12F97E30" w14:textId="1CB59B0A" w:rsidR="00742C50" w:rsidRPr="00595F98" w:rsidRDefault="0013167C" w:rsidP="00E65629">
      <w:pPr>
        <w:spacing w:after="0" w:line="240" w:lineRule="auto"/>
        <w:jc w:val="both"/>
        <w:rPr>
          <w:rFonts w:ascii="SimHei" w:eastAsia="SimHei" w:hAnsi="Arial" w:cs="Arial"/>
        </w:rPr>
      </w:pPr>
      <w:r w:rsidRPr="00595F98">
        <w:rPr>
          <w:rFonts w:ascii="SimHei" w:eastAsia="SimHei" w:hAnsi="Arial" w:cs="Arial" w:hint="eastAsia"/>
        </w:rPr>
        <w:t>埃克森美孚与</w:t>
      </w:r>
      <w:r w:rsidR="00B02110">
        <w:rPr>
          <w:rFonts w:ascii="SimHei" w:eastAsia="SimHei" w:hAnsi="Arial" w:cs="Arial" w:hint="eastAsia"/>
        </w:rPr>
        <w:t>雅保</w:t>
      </w:r>
      <w:r w:rsidRPr="00595F98">
        <w:rPr>
          <w:rFonts w:ascii="SimHei" w:eastAsia="SimHei" w:hAnsi="Arial" w:cs="Arial" w:hint="eastAsia"/>
        </w:rPr>
        <w:t>的此次合作推动并</w:t>
      </w:r>
      <w:r w:rsidR="003B0DBF" w:rsidRPr="00595F98">
        <w:rPr>
          <w:rFonts w:ascii="SimHei" w:eastAsia="SimHei" w:hAnsi="Arial" w:cs="Arial" w:hint="eastAsia"/>
        </w:rPr>
        <w:t>加</w:t>
      </w:r>
      <w:r w:rsidRPr="00595F98">
        <w:rPr>
          <w:rFonts w:ascii="SimHei" w:eastAsia="SimHei" w:hAnsi="Arial" w:cs="Arial" w:hint="eastAsia"/>
        </w:rPr>
        <w:t>强了双方在特种加氢处理业务中的长期</w:t>
      </w:r>
      <w:r w:rsidR="004824C2" w:rsidRPr="00595F98">
        <w:rPr>
          <w:rFonts w:ascii="SimHei" w:eastAsia="SimHei" w:hAnsi="Arial" w:cs="Arial" w:hint="eastAsia"/>
        </w:rPr>
        <w:t>合作</w:t>
      </w:r>
      <w:r w:rsidRPr="00595F98">
        <w:rPr>
          <w:rFonts w:ascii="SimHei" w:eastAsia="SimHei" w:hAnsi="Arial" w:cs="Arial" w:hint="eastAsia"/>
        </w:rPr>
        <w:t>关系。客户从</w:t>
      </w:r>
      <w:r w:rsidR="003B0DBF" w:rsidRPr="00595F98">
        <w:rPr>
          <w:rFonts w:ascii="SimHei" w:eastAsia="SimHei" w:hAnsi="Arial" w:cs="Arial" w:hint="eastAsia"/>
        </w:rPr>
        <w:t>其中一方</w:t>
      </w:r>
      <w:r w:rsidRPr="00595F98">
        <w:rPr>
          <w:rFonts w:ascii="SimHei" w:eastAsia="SimHei" w:hAnsi="Arial" w:cs="Arial" w:hint="eastAsia"/>
        </w:rPr>
        <w:t>即可得到全面的预处理和脱蜡解决方案，同时也能获得炼厂所有者/经营者的运营经验和催化剂的使用经验，从而大大受益。</w:t>
      </w:r>
    </w:p>
    <w:p w14:paraId="69E05F17" w14:textId="77777777" w:rsidR="006A3C1B" w:rsidRPr="00595F98" w:rsidRDefault="006A3C1B" w:rsidP="006A3C1B">
      <w:pPr>
        <w:autoSpaceDE w:val="0"/>
        <w:autoSpaceDN w:val="0"/>
        <w:adjustRightInd w:val="0"/>
        <w:spacing w:after="0" w:line="240" w:lineRule="auto"/>
        <w:rPr>
          <w:rFonts w:ascii="SimHei" w:eastAsia="SimHei" w:hAnsi="Arial" w:cs="Arial"/>
        </w:rPr>
      </w:pPr>
    </w:p>
    <w:p w14:paraId="7E00B220" w14:textId="1FD22251" w:rsidR="0013167C" w:rsidRPr="00595F98" w:rsidRDefault="003B0DBF" w:rsidP="00E65629">
      <w:pPr>
        <w:spacing w:after="0" w:line="240" w:lineRule="auto"/>
        <w:jc w:val="both"/>
        <w:rPr>
          <w:rFonts w:ascii="SimHei" w:eastAsia="SimHei" w:hAnsi="Arial" w:cs="Arial"/>
        </w:rPr>
      </w:pPr>
      <w:r w:rsidRPr="00595F98">
        <w:rPr>
          <w:rFonts w:ascii="SimHei" w:eastAsia="SimHei" w:hAnsi="Arial" w:cs="Arial" w:hint="eastAsia"/>
        </w:rPr>
        <w:t>此前，</w:t>
      </w:r>
      <w:r w:rsidR="0013167C" w:rsidRPr="00595F98">
        <w:rPr>
          <w:rFonts w:ascii="SimHei" w:eastAsia="SimHei" w:hAnsi="Arial" w:cs="Arial" w:hint="eastAsia"/>
        </w:rPr>
        <w:t>两家公司曾联手开发和商业化生产</w:t>
      </w:r>
      <w:r w:rsidR="000E1A79">
        <w:rPr>
          <w:rFonts w:ascii="SimHei" w:eastAsia="SimHei" w:hAnsi="Arial" w:cs="Arial" w:hint="eastAsia"/>
        </w:rPr>
        <w:t xml:space="preserve"> </w:t>
      </w:r>
      <w:r w:rsidR="0013167C" w:rsidRPr="00595F98">
        <w:rPr>
          <w:rFonts w:ascii="SimHei" w:eastAsia="SimHei" w:hAnsi="Arial" w:cs="Arial" w:hint="eastAsia"/>
        </w:rPr>
        <w:t>Celestia</w:t>
      </w:r>
      <w:r w:rsidR="000E1A79">
        <w:rPr>
          <w:rFonts w:ascii="SimHei" w:eastAsia="SimHei" w:hAnsi="Arial" w:cs="Arial" w:hint="eastAsia"/>
        </w:rPr>
        <w:t xml:space="preserve"> </w:t>
      </w:r>
      <w:r w:rsidR="0013167C" w:rsidRPr="00595F98">
        <w:rPr>
          <w:rFonts w:ascii="SimHei" w:eastAsia="SimHei" w:hAnsi="Arial" w:cs="Arial" w:hint="eastAsia"/>
        </w:rPr>
        <w:t>与</w:t>
      </w:r>
      <w:r w:rsidR="000E1A79">
        <w:rPr>
          <w:rFonts w:ascii="SimHei" w:eastAsia="SimHei" w:hAnsi="Arial" w:cs="Arial" w:hint="eastAsia"/>
        </w:rPr>
        <w:t xml:space="preserve"> </w:t>
      </w:r>
      <w:r w:rsidR="0013167C" w:rsidRPr="00595F98">
        <w:rPr>
          <w:rFonts w:ascii="SimHei" w:eastAsia="SimHei" w:hAnsi="Arial" w:cs="Arial" w:hint="eastAsia"/>
        </w:rPr>
        <w:t>Nebula</w:t>
      </w:r>
      <w:r w:rsidR="000E1A79">
        <w:rPr>
          <w:rFonts w:ascii="SimHei" w:eastAsia="SimHei" w:hAnsi="Arial" w:cs="Arial" w:hint="eastAsia"/>
        </w:rPr>
        <w:t xml:space="preserve"> </w:t>
      </w:r>
      <w:r w:rsidR="0013167C" w:rsidRPr="00595F98">
        <w:rPr>
          <w:rFonts w:ascii="SimHei" w:eastAsia="SimHei" w:hAnsi="Arial" w:cs="Arial" w:hint="eastAsia"/>
        </w:rPr>
        <w:t>催化剂，帮助全球的加氢裂解装置和馏分油加氢处理装置提升了性能与利润空间。</w:t>
      </w:r>
      <w:r w:rsidR="005609C1">
        <w:rPr>
          <w:rFonts w:ascii="SimHei" w:eastAsia="SimHei" w:hAnsi="Arial" w:cs="Arial" w:hint="eastAsia"/>
        </w:rPr>
        <w:t>雅</w:t>
      </w:r>
      <w:r w:rsidR="00B02110">
        <w:rPr>
          <w:rFonts w:ascii="SimHei" w:eastAsia="SimHei" w:hAnsi="Arial" w:cs="Arial" w:hint="eastAsia"/>
        </w:rPr>
        <w:t>保</w:t>
      </w:r>
      <w:r w:rsidR="0013167C" w:rsidRPr="00595F98">
        <w:rPr>
          <w:rFonts w:ascii="SimHei" w:eastAsia="SimHei" w:hAnsi="Arial" w:cs="Arial" w:hint="eastAsia"/>
        </w:rPr>
        <w:t>的</w:t>
      </w:r>
      <w:r w:rsidR="00C46EC3">
        <w:rPr>
          <w:rFonts w:ascii="SimHei" w:eastAsia="SimHei" w:hAnsi="Arial" w:cs="Arial" w:hint="eastAsia"/>
        </w:rPr>
        <w:t xml:space="preserve"> </w:t>
      </w:r>
      <w:r w:rsidR="0013167C" w:rsidRPr="00595F98">
        <w:rPr>
          <w:rFonts w:ascii="SimHei" w:eastAsia="SimHei" w:hAnsi="Arial" w:cs="Arial" w:hint="eastAsia"/>
        </w:rPr>
        <w:t>STAX</w:t>
      </w:r>
      <w:r w:rsidR="0013167C" w:rsidRPr="0081034B">
        <w:rPr>
          <w:rFonts w:ascii="Microsoft YaHei" w:eastAsia="Microsoft YaHei" w:hAnsi="Microsoft YaHei" w:cs="Arial" w:hint="eastAsia"/>
          <w:b/>
          <w:vertAlign w:val="superscript"/>
        </w:rPr>
        <w:t>®</w:t>
      </w:r>
      <w:r w:rsidR="00C46EC3">
        <w:rPr>
          <w:rFonts w:ascii="SimHei" w:eastAsia="SimHei" w:hAnsi="Arial" w:cs="Arial" w:hint="eastAsia"/>
          <w:vertAlign w:val="superscript"/>
        </w:rPr>
        <w:t xml:space="preserve"> </w:t>
      </w:r>
      <w:r w:rsidR="0013167C" w:rsidRPr="00595F98">
        <w:rPr>
          <w:rFonts w:ascii="SimHei" w:eastAsia="SimHei" w:hAnsi="Arial" w:cs="Arial" w:hint="eastAsia"/>
        </w:rPr>
        <w:t>技术可优化</w:t>
      </w:r>
      <w:r w:rsidR="000E1A79">
        <w:rPr>
          <w:rFonts w:ascii="SimHei" w:eastAsia="SimHei" w:hAnsi="Arial" w:cs="Arial" w:hint="eastAsia"/>
        </w:rPr>
        <w:t xml:space="preserve"> </w:t>
      </w:r>
      <w:r w:rsidR="0013167C" w:rsidRPr="00595F98">
        <w:rPr>
          <w:rFonts w:ascii="SimHei" w:eastAsia="SimHei" w:hAnsi="Arial" w:cs="Arial" w:hint="eastAsia"/>
        </w:rPr>
        <w:t>Nebula、Celestia</w:t>
      </w:r>
      <w:r w:rsidR="000E1A79">
        <w:rPr>
          <w:rFonts w:ascii="SimHei" w:eastAsia="SimHei" w:hAnsi="Arial" w:cs="Arial" w:hint="eastAsia"/>
        </w:rPr>
        <w:t xml:space="preserve"> </w:t>
      </w:r>
      <w:r w:rsidR="0013167C" w:rsidRPr="00595F98">
        <w:rPr>
          <w:rFonts w:ascii="SimHei" w:eastAsia="SimHei" w:hAnsi="Arial" w:cs="Arial" w:hint="eastAsia"/>
        </w:rPr>
        <w:t>和</w:t>
      </w:r>
      <w:r w:rsidR="000E1A79">
        <w:rPr>
          <w:rFonts w:ascii="SimHei" w:eastAsia="SimHei" w:hAnsi="Arial" w:cs="Arial" w:hint="eastAsia"/>
        </w:rPr>
        <w:t xml:space="preserve"> </w:t>
      </w:r>
      <w:r w:rsidR="0013167C" w:rsidRPr="00595F98">
        <w:rPr>
          <w:rFonts w:ascii="SimHei" w:eastAsia="SimHei" w:hAnsi="Arial" w:cs="Arial" w:hint="eastAsia"/>
        </w:rPr>
        <w:t>MIDW</w:t>
      </w:r>
      <w:r w:rsidR="000E1A79">
        <w:rPr>
          <w:rFonts w:ascii="Microsoft YaHei" w:eastAsia="Microsoft YaHei" w:hAnsi="Microsoft YaHei" w:cs="Arial" w:hint="eastAsia"/>
        </w:rPr>
        <w:t>™</w:t>
      </w:r>
      <w:r w:rsidR="002858D9">
        <w:rPr>
          <w:rFonts w:ascii="Microsoft YaHei" w:eastAsia="Microsoft YaHei" w:hAnsi="Microsoft YaHei" w:cs="Arial" w:hint="eastAsia"/>
        </w:rPr>
        <w:t xml:space="preserve"> </w:t>
      </w:r>
      <w:r w:rsidR="0013167C" w:rsidRPr="00595F98">
        <w:rPr>
          <w:rFonts w:ascii="SimHei" w:eastAsia="SimHei" w:hAnsi="Arial" w:cs="Arial" w:hint="eastAsia"/>
        </w:rPr>
        <w:t>催化剂组合，使其在严苛的工艺条件下表现出卓越的性能，与埃克森美孚运营知识结合</w:t>
      </w:r>
      <w:r w:rsidR="005609C1">
        <w:rPr>
          <w:rFonts w:ascii="SimHei" w:eastAsia="SimHei" w:hAnsi="Arial" w:cs="Arial" w:hint="eastAsia"/>
        </w:rPr>
        <w:t>还将</w:t>
      </w:r>
      <w:r w:rsidR="0013167C" w:rsidRPr="00595F98">
        <w:rPr>
          <w:rFonts w:ascii="SimHei" w:eastAsia="SimHei" w:hAnsi="Arial" w:cs="Arial" w:hint="eastAsia"/>
        </w:rPr>
        <w:t>释放出超越加氢处理</w:t>
      </w:r>
      <w:r w:rsidR="00E23256" w:rsidRPr="00595F98">
        <w:rPr>
          <w:rFonts w:ascii="SimHei" w:eastAsia="SimHei" w:hAnsi="Arial" w:cs="Arial" w:hint="eastAsia"/>
        </w:rPr>
        <w:t>界区范围</w:t>
      </w:r>
      <w:r w:rsidR="0013167C" w:rsidRPr="00595F98">
        <w:rPr>
          <w:rFonts w:ascii="SimHei" w:eastAsia="SimHei" w:hAnsi="Arial" w:cs="Arial" w:hint="eastAsia"/>
        </w:rPr>
        <w:t>的价值。</w:t>
      </w:r>
    </w:p>
    <w:p w14:paraId="736CAAA0" w14:textId="77777777" w:rsidR="004B1D7A" w:rsidRPr="00595F98" w:rsidRDefault="004B1D7A" w:rsidP="00E12293">
      <w:pPr>
        <w:spacing w:after="0" w:line="240" w:lineRule="auto"/>
        <w:contextualSpacing/>
        <w:jc w:val="center"/>
        <w:rPr>
          <w:rFonts w:ascii="SimHei" w:eastAsia="SimHei" w:hAnsi="Arial" w:cs="Arial"/>
          <w:lang w:eastAsia="ja-JP"/>
        </w:rPr>
      </w:pPr>
      <w:r w:rsidRPr="00595F98">
        <w:rPr>
          <w:rFonts w:ascii="SimHei" w:eastAsia="SimHei" w:hAnsi="Arial" w:cs="Arial" w:hint="eastAsia"/>
        </w:rPr>
        <w:t>###</w:t>
      </w:r>
    </w:p>
    <w:p w14:paraId="1782DE61" w14:textId="77777777" w:rsidR="001507F7" w:rsidRPr="00595F98" w:rsidRDefault="001507F7" w:rsidP="00E12293">
      <w:pPr>
        <w:pStyle w:val="Normal1"/>
        <w:spacing w:line="240" w:lineRule="auto"/>
        <w:rPr>
          <w:rFonts w:ascii="SimHei" w:eastAsia="SimHei"/>
          <w:b/>
          <w:lang w:eastAsia="ja-JP"/>
        </w:rPr>
      </w:pPr>
    </w:p>
    <w:p w14:paraId="214A38CA" w14:textId="77777777" w:rsidR="00435B86" w:rsidRPr="00595F98" w:rsidRDefault="00D86DB5" w:rsidP="00E12293">
      <w:pPr>
        <w:pStyle w:val="Normal1"/>
        <w:spacing w:line="240" w:lineRule="auto"/>
        <w:rPr>
          <w:rFonts w:ascii="SimHei" w:eastAsia="SimHei"/>
          <w:b/>
        </w:rPr>
      </w:pPr>
      <w:r w:rsidRPr="00595F98">
        <w:rPr>
          <w:rFonts w:ascii="SimHei" w:eastAsia="SimHei" w:hint="eastAsia"/>
          <w:b/>
        </w:rPr>
        <w:t>关于埃克森美孚催化剂及技术许可公司</w:t>
      </w:r>
    </w:p>
    <w:p w14:paraId="229793DD" w14:textId="77777777" w:rsidR="00E734BC" w:rsidRPr="00595F98" w:rsidRDefault="00E734BC" w:rsidP="00E12293">
      <w:pPr>
        <w:pStyle w:val="Normal1"/>
        <w:spacing w:line="240" w:lineRule="auto"/>
        <w:rPr>
          <w:rFonts w:ascii="SimHei" w:eastAsia="SimHei"/>
          <w:b/>
        </w:rPr>
      </w:pPr>
    </w:p>
    <w:p w14:paraId="1373DFDC" w14:textId="011C7D86" w:rsidR="00D86DB5" w:rsidRPr="00595F98" w:rsidRDefault="00536260" w:rsidP="006A3C1B">
      <w:pPr>
        <w:pStyle w:val="Normal1"/>
        <w:spacing w:line="240" w:lineRule="auto"/>
        <w:jc w:val="both"/>
        <w:rPr>
          <w:rFonts w:ascii="SimHei" w:eastAsia="SimHei"/>
        </w:rPr>
      </w:pPr>
      <w:r w:rsidRPr="00595F98">
        <w:rPr>
          <w:rFonts w:ascii="SimHei" w:eastAsia="SimHei" w:hint="eastAsia"/>
        </w:rPr>
        <w:t>埃克森美孚先进的专有催化剂和高级工艺技术可帮助炼厂和石化产品</w:t>
      </w:r>
      <w:r w:rsidR="003B0DBF" w:rsidRPr="00595F98">
        <w:rPr>
          <w:rFonts w:ascii="SimHei" w:eastAsia="SimHei" w:hint="eastAsia"/>
        </w:rPr>
        <w:t>生产</w:t>
      </w:r>
      <w:r w:rsidRPr="00595F98">
        <w:rPr>
          <w:rFonts w:ascii="SimHei" w:eastAsia="SimHei" w:hint="eastAsia"/>
        </w:rPr>
        <w:t>商增加产能、降低成本、提高利润率、降低排放量，同时确保</w:t>
      </w:r>
      <w:r w:rsidR="003B0DBF" w:rsidRPr="00595F98">
        <w:rPr>
          <w:rFonts w:ascii="SimHei" w:eastAsia="SimHei" w:hAnsiTheme="minorEastAsia" w:hint="eastAsia"/>
        </w:rPr>
        <w:t>生产装置</w:t>
      </w:r>
      <w:r w:rsidRPr="00595F98">
        <w:rPr>
          <w:rFonts w:ascii="SimHei" w:eastAsia="SimHei" w:hint="eastAsia"/>
        </w:rPr>
        <w:t>安全、可靠和高效</w:t>
      </w:r>
      <w:r w:rsidR="003B0DBF" w:rsidRPr="00595F98">
        <w:rPr>
          <w:rFonts w:ascii="SimHei" w:eastAsia="SimHei" w:hAnsiTheme="minorEastAsia" w:hint="eastAsia"/>
        </w:rPr>
        <w:t>地运营</w:t>
      </w:r>
      <w:r w:rsidRPr="00595F98">
        <w:rPr>
          <w:rFonts w:ascii="SimHei" w:eastAsia="SimHei" w:hint="eastAsia"/>
        </w:rPr>
        <w:t>。想要更好地满足您的炼油、天然气和化工需求？敬请访问</w:t>
      </w:r>
      <w:hyperlink r:id="rId15" w:history="1">
        <w:r w:rsidRPr="0014195D">
          <w:rPr>
            <w:rStyle w:val="Hyperlink"/>
            <w:rFonts w:ascii="EMprint" w:eastAsia="SimHei" w:hAnsi="EMprint"/>
          </w:rPr>
          <w:t>www.catalysts-licensing.com</w:t>
        </w:r>
      </w:hyperlink>
      <w:r w:rsidRPr="00595F98">
        <w:rPr>
          <w:rFonts w:ascii="SimHei" w:eastAsia="SimHei" w:hint="eastAsia"/>
        </w:rPr>
        <w:t>。</w:t>
      </w:r>
    </w:p>
    <w:p w14:paraId="5D0019C2" w14:textId="01257EE0" w:rsidR="00DA4380" w:rsidRPr="00595F98" w:rsidRDefault="00DA4380" w:rsidP="00DA4380">
      <w:pPr>
        <w:spacing w:after="300" w:line="240" w:lineRule="auto"/>
        <w:rPr>
          <w:rFonts w:ascii="SimHei" w:eastAsia="SimHei" w:hAnsi="Arial" w:cs="Arial"/>
          <w:color w:val="333333"/>
          <w:lang w:val="en"/>
        </w:rPr>
      </w:pPr>
      <w:r w:rsidRPr="00595F98">
        <w:rPr>
          <w:rFonts w:ascii="SimHei" w:eastAsia="SimHei" w:hint="eastAsia"/>
        </w:rPr>
        <w:br/>
      </w:r>
      <w:r w:rsidRPr="00595F98">
        <w:rPr>
          <w:rFonts w:ascii="SimHei" w:eastAsia="SimHei" w:hAnsi="Arial" w:cs="Arial" w:hint="eastAsia"/>
          <w:b/>
          <w:bCs/>
          <w:color w:val="333333"/>
        </w:rPr>
        <w:t>关于埃克森美孚</w:t>
      </w:r>
      <w:r w:rsidRPr="00595F98">
        <w:rPr>
          <w:rFonts w:ascii="SimHei" w:eastAsia="SimHei" w:hAnsi="Arial" w:cs="Arial" w:hint="eastAsia"/>
          <w:color w:val="333333"/>
        </w:rPr>
        <w:t xml:space="preserve"> </w:t>
      </w:r>
    </w:p>
    <w:p w14:paraId="67E920B6" w14:textId="0C805D0F" w:rsidR="00DA4380" w:rsidRPr="00595F98" w:rsidRDefault="00DA4380" w:rsidP="00DA4380">
      <w:pPr>
        <w:spacing w:line="240" w:lineRule="auto"/>
        <w:rPr>
          <w:rFonts w:ascii="SimHei" w:eastAsia="SimHei" w:hAnsi="Arial" w:cs="Arial"/>
          <w:color w:val="333333"/>
          <w:lang w:val="en"/>
        </w:rPr>
      </w:pPr>
      <w:r w:rsidRPr="00595F98">
        <w:rPr>
          <w:rFonts w:ascii="SimHei" w:eastAsia="SimHei" w:hAnsi="Arial" w:cs="Arial" w:hint="eastAsia"/>
          <w:color w:val="333333"/>
        </w:rPr>
        <w:t>埃克森美孚是全球</w:t>
      </w:r>
      <w:r w:rsidR="002E06E4" w:rsidRPr="00595F98">
        <w:rPr>
          <w:rFonts w:ascii="SimHei" w:eastAsia="SimHei" w:hAnsiTheme="minorEastAsia" w:cs="Arial" w:hint="eastAsia"/>
          <w:color w:val="333333"/>
        </w:rPr>
        <w:t>知名</w:t>
      </w:r>
      <w:r w:rsidRPr="00595F98">
        <w:rPr>
          <w:rFonts w:ascii="SimHei" w:eastAsia="SimHei" w:hAnsi="Arial" w:cs="Arial" w:hint="eastAsia"/>
          <w:color w:val="333333"/>
        </w:rPr>
        <w:t>的跨国能源上市公司，采用先进技术和创新帮助满足全球不断增长的能源需求。埃克森美孚拥有行业领先的资源储备，是全球最大的炼油商和石油产品销售商之一，其化工公司在全球名列前茅。有关详细信息</w:t>
      </w:r>
      <w:r w:rsidRPr="0014195D">
        <w:rPr>
          <w:rFonts w:ascii="SimHei" w:eastAsia="SimHei" w:hAnsi="Arial" w:cs="Arial" w:hint="eastAsia"/>
          <w:color w:val="333333"/>
          <w:lang w:val="en-US"/>
        </w:rPr>
        <w:t>，</w:t>
      </w:r>
      <w:r w:rsidRPr="00595F98">
        <w:rPr>
          <w:rFonts w:ascii="SimHei" w:eastAsia="SimHei" w:hAnsi="Arial" w:cs="Arial" w:hint="eastAsia"/>
          <w:color w:val="333333"/>
        </w:rPr>
        <w:t>请访问</w:t>
      </w:r>
      <w:hyperlink r:id="rId16" w:history="1">
        <w:r w:rsidRPr="0014195D">
          <w:rPr>
            <w:rStyle w:val="Hyperlink"/>
            <w:rFonts w:ascii="EMprint" w:eastAsia="SimHei" w:hAnsi="EMprint"/>
          </w:rPr>
          <w:t>www.exxonmobil.com</w:t>
        </w:r>
      </w:hyperlink>
      <w:r w:rsidRPr="0014195D">
        <w:rPr>
          <w:rFonts w:ascii="SimHei" w:eastAsia="SimHei" w:hAnsi="Arial" w:cs="Arial" w:hint="eastAsia"/>
          <w:color w:val="333333"/>
          <w:lang w:val="en-US"/>
        </w:rPr>
        <w:t>，</w:t>
      </w:r>
      <w:r w:rsidRPr="00595F98">
        <w:rPr>
          <w:rFonts w:ascii="SimHei" w:eastAsia="SimHei" w:hAnsi="Arial" w:cs="Arial" w:hint="eastAsia"/>
          <w:color w:val="333333"/>
        </w:rPr>
        <w:t>或者在</w:t>
      </w:r>
      <w:r w:rsidRPr="0014195D">
        <w:rPr>
          <w:rFonts w:ascii="EMprint" w:eastAsia="SimHei" w:hAnsi="EMprint" w:cs="Arial"/>
          <w:color w:val="333333"/>
          <w:lang w:val="en-US"/>
        </w:rPr>
        <w:t>Twitter</w:t>
      </w:r>
      <w:r w:rsidRPr="00595F98">
        <w:rPr>
          <w:rFonts w:ascii="SimHei" w:eastAsia="SimHei" w:hAnsi="Arial" w:cs="Arial" w:hint="eastAsia"/>
          <w:color w:val="333333"/>
        </w:rPr>
        <w:t>上关注我们</w:t>
      </w:r>
      <w:r w:rsidRPr="0014195D">
        <w:rPr>
          <w:rFonts w:ascii="SimHei" w:eastAsia="SimHei" w:hAnsi="Arial" w:cs="Arial" w:hint="eastAsia"/>
          <w:color w:val="333333"/>
          <w:lang w:val="en-US"/>
        </w:rPr>
        <w:t>：</w:t>
      </w:r>
      <w:hyperlink r:id="rId17" w:tgtFrame="_blank" w:history="1">
        <w:r w:rsidRPr="007806B3">
          <w:rPr>
            <w:rStyle w:val="Hyperlink"/>
            <w:rFonts w:ascii="EMprint" w:eastAsia="SimHei" w:hAnsi="EMprint"/>
          </w:rPr>
          <w:t>www.twitter.com/exxonmobil</w:t>
        </w:r>
      </w:hyperlink>
      <w:r w:rsidRPr="00595F98">
        <w:rPr>
          <w:rFonts w:ascii="SimHei" w:eastAsia="SimHei" w:hAnsi="Arial" w:cs="Arial" w:hint="eastAsia"/>
          <w:color w:val="333333"/>
        </w:rPr>
        <w:t>。</w:t>
      </w:r>
    </w:p>
    <w:p w14:paraId="7F7ABC1E" w14:textId="77777777" w:rsidR="00C81A7D" w:rsidRPr="0014195D" w:rsidRDefault="00C81A7D" w:rsidP="00C81A7D">
      <w:pPr>
        <w:overflowPunct w:val="0"/>
        <w:autoSpaceDE w:val="0"/>
        <w:autoSpaceDN w:val="0"/>
        <w:spacing w:after="0" w:line="240" w:lineRule="auto"/>
        <w:rPr>
          <w:rFonts w:ascii="SimHei" w:eastAsia="SimHei" w:hAnsi="Arial" w:cs="Arial"/>
          <w:b/>
          <w:sz w:val="20"/>
          <w:szCs w:val="24"/>
          <w:lang w:val="en-US"/>
        </w:rPr>
      </w:pPr>
    </w:p>
    <w:p w14:paraId="6A729993" w14:textId="77777777" w:rsidR="00C81A7D" w:rsidRPr="00595F98" w:rsidRDefault="00C81A7D" w:rsidP="00C81A7D">
      <w:pPr>
        <w:overflowPunct w:val="0"/>
        <w:autoSpaceDE w:val="0"/>
        <w:autoSpaceDN w:val="0"/>
        <w:spacing w:after="0" w:line="240" w:lineRule="auto"/>
        <w:rPr>
          <w:rFonts w:ascii="SimHei" w:eastAsia="SimHei" w:hAnsi="Arial" w:cs="Arial"/>
          <w:b/>
          <w:sz w:val="20"/>
          <w:szCs w:val="24"/>
        </w:rPr>
      </w:pPr>
      <w:r w:rsidRPr="00595F98">
        <w:rPr>
          <w:rFonts w:ascii="SimHei" w:eastAsia="SimHei" w:hAnsi="Arial" w:cs="Arial" w:hint="eastAsia"/>
          <w:b/>
          <w:sz w:val="20"/>
          <w:szCs w:val="24"/>
        </w:rPr>
        <w:t>备注：</w:t>
      </w:r>
    </w:p>
    <w:p w14:paraId="497A9A35" w14:textId="77777777" w:rsidR="00C81A7D" w:rsidRPr="00595F98" w:rsidRDefault="00C81A7D" w:rsidP="00C81A7D">
      <w:pPr>
        <w:overflowPunct w:val="0"/>
        <w:autoSpaceDE w:val="0"/>
        <w:autoSpaceDN w:val="0"/>
        <w:spacing w:after="0" w:line="240" w:lineRule="auto"/>
        <w:rPr>
          <w:rFonts w:ascii="SimHei" w:eastAsia="SimHei" w:hAnsi="Arial" w:cs="Arial"/>
          <w:sz w:val="20"/>
          <w:szCs w:val="24"/>
        </w:rPr>
      </w:pPr>
      <w:r w:rsidRPr="00595F98">
        <w:rPr>
          <w:rFonts w:ascii="SimHei" w:eastAsia="SimHei" w:hAnsi="Arial" w:cs="Arial" w:hint="eastAsia"/>
          <w:sz w:val="20"/>
          <w:szCs w:val="24"/>
        </w:rPr>
        <w:t>为方便起见，使用了“我们”、“我们的”、“埃克森美孚化工”或“埃克森美孚”等词语，可包括埃克森美孚化工公司、埃克森美孚公司，或由它们直接或间接控制的任何关联公司中的一家或者多家。</w:t>
      </w:r>
    </w:p>
    <w:p w14:paraId="4D397163" w14:textId="77777777" w:rsidR="00C81A7D" w:rsidRDefault="00C81A7D" w:rsidP="00E734BC">
      <w:pPr>
        <w:spacing w:before="100" w:beforeAutospacing="1" w:after="0" w:line="240" w:lineRule="auto"/>
        <w:rPr>
          <w:rFonts w:ascii="SimHei" w:eastAsia="SimHei" w:hAnsi="Arial" w:cs="Arial"/>
          <w:lang w:val="en"/>
        </w:rPr>
      </w:pPr>
    </w:p>
    <w:p w14:paraId="521D5A6A" w14:textId="77777777" w:rsidR="002C31BC" w:rsidRDefault="002C31BC" w:rsidP="00E734BC">
      <w:pPr>
        <w:spacing w:before="100" w:beforeAutospacing="1" w:after="0" w:line="240" w:lineRule="auto"/>
        <w:rPr>
          <w:rFonts w:ascii="SimHei" w:eastAsia="SimHei" w:hAnsi="Arial" w:cs="Arial" w:hint="eastAsia"/>
          <w:lang w:val="en"/>
        </w:rPr>
      </w:pPr>
      <w:bookmarkStart w:id="0" w:name="_GoBack"/>
      <w:bookmarkEnd w:id="0"/>
    </w:p>
    <w:p w14:paraId="3BE73120" w14:textId="77777777" w:rsidR="002C31BC" w:rsidRDefault="002C31BC" w:rsidP="00E734BC">
      <w:pPr>
        <w:spacing w:before="100" w:beforeAutospacing="1" w:after="0" w:line="240" w:lineRule="auto"/>
        <w:rPr>
          <w:rFonts w:ascii="SimHei" w:eastAsia="SimHei" w:hAnsi="Arial" w:cs="Arial"/>
          <w:lang w:val="en"/>
        </w:rPr>
      </w:pPr>
    </w:p>
    <w:p w14:paraId="2C103D8F" w14:textId="33A042AB" w:rsidR="00E734BC" w:rsidRPr="00595F98" w:rsidRDefault="00D86DB5" w:rsidP="00E12293">
      <w:pPr>
        <w:spacing w:after="0" w:line="240" w:lineRule="auto"/>
        <w:rPr>
          <w:rFonts w:ascii="SimHei" w:eastAsia="SimHei" w:hAnsi="Arial" w:cs="Arial"/>
          <w:b/>
          <w:bCs/>
        </w:rPr>
      </w:pPr>
      <w:r w:rsidRPr="00595F98">
        <w:rPr>
          <w:rFonts w:ascii="SimHei" w:eastAsia="SimHei" w:hAnsi="Arial" w:cs="Arial" w:hint="eastAsia"/>
          <w:b/>
          <w:bCs/>
        </w:rPr>
        <w:t>关于</w:t>
      </w:r>
      <w:r w:rsidR="00846313" w:rsidRPr="00035245">
        <w:rPr>
          <w:rFonts w:ascii="SimHei" w:eastAsia="SimHei" w:hAnsi="Arial" w:cs="Arial" w:hint="eastAsia"/>
          <w:b/>
          <w:bCs/>
        </w:rPr>
        <w:t>雅</w:t>
      </w:r>
      <w:r w:rsidR="00B02110">
        <w:rPr>
          <w:rFonts w:ascii="SimHei" w:eastAsia="SimHei" w:hAnsi="Arial" w:cs="Arial" w:hint="eastAsia"/>
          <w:b/>
          <w:bCs/>
        </w:rPr>
        <w:t xml:space="preserve">保 </w:t>
      </w:r>
      <w:r w:rsidR="00875DAC">
        <w:rPr>
          <w:rFonts w:ascii="SimHei" w:eastAsia="SimHei" w:hAnsi="Arial" w:cs="Arial" w:hint="eastAsia"/>
          <w:b/>
          <w:bCs/>
        </w:rPr>
        <w:t>(</w:t>
      </w:r>
      <w:r w:rsidR="00875DAC" w:rsidRPr="00595F98">
        <w:rPr>
          <w:rFonts w:ascii="SimHei" w:eastAsia="SimHei" w:hAnsi="Arial" w:cs="Arial" w:hint="eastAsia"/>
        </w:rPr>
        <w:t>Albemarle</w:t>
      </w:r>
      <w:r w:rsidR="00875DAC">
        <w:rPr>
          <w:rFonts w:ascii="SimHei" w:eastAsia="SimHei" w:hAnsi="Arial" w:cs="Arial" w:hint="eastAsia"/>
          <w:b/>
          <w:bCs/>
        </w:rPr>
        <w:t>)</w:t>
      </w:r>
    </w:p>
    <w:p w14:paraId="7836083F" w14:textId="06165A3D" w:rsidR="00D86DB5" w:rsidRPr="00595F98" w:rsidRDefault="00D86DB5" w:rsidP="00E12293">
      <w:pPr>
        <w:spacing w:after="0" w:line="240" w:lineRule="auto"/>
        <w:rPr>
          <w:rFonts w:ascii="SimHei" w:eastAsia="SimHei" w:hAnsi="Arial" w:cs="Arial"/>
        </w:rPr>
      </w:pPr>
      <w:r w:rsidRPr="00595F98">
        <w:rPr>
          <w:rFonts w:ascii="SimHei" w:eastAsia="SimHei" w:hint="eastAsia"/>
        </w:rPr>
        <w:br/>
      </w:r>
      <w:r w:rsidRPr="00595F98">
        <w:rPr>
          <w:rFonts w:ascii="SimHei" w:eastAsia="SimHei" w:hAnsi="Arial" w:cs="Arial" w:hint="eastAsia"/>
        </w:rPr>
        <w:t>Albemarle Corporation 是一家总部位于北卡罗莱纳州夏洛特市的全球特种化工品公司，在锂、溴和炼油催化剂领域处于领先地位。我们帮助从能源和通信到运输和电子工业等全球最大规模且最为关键的诸多行业发挥巨大的潜力。我们与我们的客户并肩合作，开发更具竞争力的增值定制解决方案。我们的解决方案不但采用了卓越的技术和材料，还融合了经验丰富而且才华横溢的操作员、科学家和工程师团队的丰富知识和实用技能。</w:t>
      </w:r>
    </w:p>
    <w:p w14:paraId="4BE740BD" w14:textId="77777777" w:rsidR="00435B86" w:rsidRPr="00595F98" w:rsidRDefault="00435B86" w:rsidP="00E12293">
      <w:pPr>
        <w:spacing w:after="0" w:line="240" w:lineRule="auto"/>
        <w:rPr>
          <w:rFonts w:ascii="SimHei" w:eastAsia="SimHei" w:hAnsi="Arial" w:cs="Arial"/>
        </w:rPr>
      </w:pPr>
    </w:p>
    <w:p w14:paraId="4E8F23F7" w14:textId="77777777" w:rsidR="003C777B" w:rsidRPr="00595F98" w:rsidRDefault="003C777B" w:rsidP="003C777B">
      <w:pPr>
        <w:spacing w:after="0" w:line="240" w:lineRule="auto"/>
        <w:rPr>
          <w:rFonts w:ascii="SimHei" w:eastAsia="SimHei" w:hAnsi="Arial" w:cs="Arial"/>
        </w:rPr>
      </w:pPr>
      <w:r w:rsidRPr="00595F98">
        <w:rPr>
          <w:rFonts w:ascii="SimHei" w:eastAsia="SimHei" w:hAnsi="Arial" w:cs="Arial" w:hint="eastAsia"/>
          <w:bCs/>
        </w:rPr>
        <w:t xml:space="preserve">发现并实施性能更高、更具可持续性的解决方案是我们所有人的动力之源。我们的所想所思超越了日常业务范畴，意在推动产生永恒价值的创新成果。Albemarle 拥有大约 5,400 名雇员，为大约 100 个国家/地区的客户提供服务。我们定期将信息发布到 </w:t>
      </w:r>
      <w:hyperlink r:id="rId18" w:history="1">
        <w:r w:rsidRPr="00595F98">
          <w:rPr>
            <w:rStyle w:val="Hyperlink"/>
            <w:rFonts w:ascii="SimHei" w:eastAsia="SimHei" w:hAnsi="Arial" w:cs="Arial" w:hint="eastAsia"/>
            <w:bCs/>
          </w:rPr>
          <w:t>www.albemarle.com</w:t>
        </w:r>
      </w:hyperlink>
      <w:r w:rsidRPr="00595F98">
        <w:rPr>
          <w:rFonts w:ascii="SimHei" w:eastAsia="SimHei" w:hAnsi="Arial" w:cs="Arial" w:hint="eastAsia"/>
          <w:bCs/>
        </w:rPr>
        <w:t>，包括活动通知、新闻、财务业绩、投资者演示和网络广播、非 GAAP 对帐、SEC 档案以及有关我们公司、业务及所服务市场的其他信息。</w:t>
      </w:r>
    </w:p>
    <w:p w14:paraId="01AB6336" w14:textId="725A6625" w:rsidR="00C2552C" w:rsidRDefault="00C2552C" w:rsidP="00E12293">
      <w:pPr>
        <w:pStyle w:val="NormalWeb"/>
        <w:spacing w:line="240" w:lineRule="auto"/>
        <w:rPr>
          <w:rFonts w:ascii="SimHei" w:eastAsia="SimHei"/>
        </w:rPr>
      </w:pPr>
    </w:p>
    <w:p w14:paraId="110D8F02" w14:textId="29B40B14" w:rsidR="00846313" w:rsidRDefault="00846313" w:rsidP="00E12293">
      <w:pPr>
        <w:pStyle w:val="NormalWeb"/>
        <w:spacing w:line="240" w:lineRule="auto"/>
        <w:rPr>
          <w:rFonts w:ascii="SimHei" w:eastAsia="SimHei"/>
          <w:sz w:val="22"/>
          <w:szCs w:val="22"/>
          <w:lang w:val="nl-BE"/>
        </w:rPr>
      </w:pPr>
      <w:r w:rsidRPr="0040789D">
        <w:rPr>
          <w:rFonts w:ascii="SimHei" w:eastAsia="SimHei" w:hint="eastAsia"/>
          <w:sz w:val="22"/>
          <w:szCs w:val="22"/>
          <w:u w:val="single"/>
        </w:rPr>
        <w:t>警示性声明：</w:t>
      </w:r>
      <w:r w:rsidRPr="00310161">
        <w:rPr>
          <w:rFonts w:ascii="SimHei" w:eastAsia="SimHei" w:hint="eastAsia"/>
          <w:sz w:val="22"/>
          <w:szCs w:val="22"/>
        </w:rPr>
        <w:t>本稿件中对未来事件或情况的某些信息和陈述并非历史事实，可能构成 1995 年《私人证券诉讼改革法案》所指的前瞻性陈述。未来的实际结果可能与所表达的观点有很大不同。可能导致实际结果与任何前瞻性声明中明示或暗示的前景有重大差异的因素包括但不限于：经济和商业状况的变化；流动性或财务或经营业绩的不利变化；能源需求、能源供应或我们产品的需求或者我们产品的最终用户市场的变化</w:t>
      </w:r>
      <w:r w:rsidR="00B02110">
        <w:rPr>
          <w:rFonts w:ascii="SimHei" w:eastAsia="SimHei" w:hint="eastAsia"/>
          <w:sz w:val="22"/>
          <w:szCs w:val="22"/>
        </w:rPr>
        <w:t>，以及雅保</w:t>
      </w:r>
      <w:r w:rsidRPr="00310161">
        <w:rPr>
          <w:rFonts w:ascii="SimHei" w:eastAsia="SimHei" w:hint="eastAsia"/>
          <w:sz w:val="22"/>
          <w:szCs w:val="22"/>
        </w:rPr>
        <w:t xml:space="preserve"> (Albemarle) 和/或埃克森美孚向美国证券交易委员会提交的报告中不时详细说明的其他因素，包括 10-K 表中各公司年度报告和 10-Q 表中季度报告中“风险因素”项下所述的因素；任何此类前瞻性声明仅代表我们截止本新闻稿发布之日的观点。除非证券和其他适用法律另有要求，否则我们没有义务在情况发生变化时对任何前瞻性陈述进行任何修订。</w:t>
      </w:r>
    </w:p>
    <w:p w14:paraId="45BD63A9" w14:textId="365B480B" w:rsidR="00BB43C0" w:rsidRPr="00BB43C0" w:rsidRDefault="00BB43C0" w:rsidP="00BB43C0">
      <w:pPr>
        <w:spacing w:after="0" w:line="240" w:lineRule="auto"/>
        <w:rPr>
          <w:rFonts w:ascii="Segoe UI" w:eastAsia="Times New Roman" w:hAnsi="Segoe UI" w:cs="Times New Roman"/>
          <w:color w:val="444444"/>
          <w:sz w:val="20"/>
          <w:szCs w:val="20"/>
          <w:lang w:val="en-GB" w:eastAsia="en-GB" w:bidi="ar-SA"/>
        </w:rPr>
      </w:pPr>
      <w:r w:rsidRPr="00BB43C0">
        <w:rPr>
          <w:rFonts w:ascii="Segoe UI" w:eastAsia="Times New Roman" w:hAnsi="Segoe UI" w:cs="Times New Roman"/>
          <w:color w:val="444444"/>
          <w:sz w:val="20"/>
          <w:szCs w:val="20"/>
          <w:lang w:val="en-GB" w:bidi="ar-SA"/>
        </w:rPr>
        <w:br/>
      </w:r>
      <w:r w:rsidRPr="00BB43C0">
        <w:rPr>
          <w:rFonts w:ascii="Segoe UI" w:eastAsia="Times New Roman" w:hAnsi="Segoe UI" w:cs="Times New Roman"/>
          <w:color w:val="444444"/>
          <w:sz w:val="20"/>
          <w:szCs w:val="20"/>
          <w:lang w:val="en-GB" w:eastAsia="en-GB" w:bidi="ar-SA"/>
        </w:rPr>
        <w:t>L1019-183C49</w:t>
      </w:r>
    </w:p>
    <w:sectPr w:rsidR="00BB43C0" w:rsidRPr="00BB43C0" w:rsidSect="00F6423A">
      <w:headerReference w:type="even" r:id="rId19"/>
      <w:headerReference w:type="default" r:id="rId20"/>
      <w:footerReference w:type="even" r:id="rId21"/>
      <w:footerReference w:type="default" r:id="rId22"/>
      <w:headerReference w:type="first" r:id="rId23"/>
      <w:footerReference w:type="first" r:id="rId24"/>
      <w:pgSz w:w="12240" w:h="15840"/>
      <w:pgMar w:top="864" w:right="1152" w:bottom="864" w:left="1152"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87339" w14:textId="77777777" w:rsidR="00E07707" w:rsidRDefault="00E07707" w:rsidP="00072AC9">
      <w:pPr>
        <w:spacing w:after="0" w:line="240" w:lineRule="auto"/>
      </w:pPr>
      <w:r>
        <w:separator/>
      </w:r>
    </w:p>
  </w:endnote>
  <w:endnote w:type="continuationSeparator" w:id="0">
    <w:p w14:paraId="049BB128" w14:textId="77777777" w:rsidR="00E07707" w:rsidRDefault="00E07707" w:rsidP="0007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Mprint">
    <w:panose1 w:val="020B0503020204020204"/>
    <w:charset w:val="00"/>
    <w:family w:val="swiss"/>
    <w:pitch w:val="variable"/>
    <w:sig w:usb0="A00002EF" w:usb1="0200204B" w:usb2="00000000" w:usb3="00000000" w:csb0="00000097" w:csb1="00000000"/>
  </w:font>
  <w:font w:name="SimHei">
    <w:altName w:val="Arial Unicode MS"/>
    <w:panose1 w:val="02010609060101010101"/>
    <w:charset w:val="86"/>
    <w:family w:val="modern"/>
    <w:notTrueType/>
    <w:pitch w:val="fixed"/>
    <w:sig w:usb0="00000000" w:usb1="080E0000" w:usb2="00000010" w:usb3="00000000" w:csb0="00040000" w:csb1="00000000"/>
  </w:font>
  <w:font w:name="Palatino">
    <w:charset w:val="00"/>
    <w:family w:val="auto"/>
    <w:pitch w:val="variable"/>
    <w:sig w:usb0="A00002FF" w:usb1="7800205A" w:usb2="14600000" w:usb3="00000000" w:csb0="00000193"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BE8C1" w14:textId="77777777" w:rsidR="005079B5" w:rsidRDefault="00507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80DDC" w14:textId="77777777" w:rsidR="005079B5" w:rsidRDefault="005079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3E29" w14:textId="77777777" w:rsidR="005079B5" w:rsidRDefault="00507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E042A" w14:textId="77777777" w:rsidR="00E07707" w:rsidRDefault="00E07707" w:rsidP="00072AC9">
      <w:pPr>
        <w:spacing w:after="0" w:line="240" w:lineRule="auto"/>
      </w:pPr>
      <w:r>
        <w:separator/>
      </w:r>
    </w:p>
  </w:footnote>
  <w:footnote w:type="continuationSeparator" w:id="0">
    <w:p w14:paraId="4F38576A" w14:textId="77777777" w:rsidR="00E07707" w:rsidRDefault="00E07707" w:rsidP="00072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8DD0B" w14:textId="77777777" w:rsidR="005079B5" w:rsidRDefault="00507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E254" w14:textId="5DFB09FE" w:rsidR="00072AC9" w:rsidRPr="005034EA" w:rsidRDefault="00072AC9" w:rsidP="00072AC9">
    <w:pPr>
      <w:pStyle w:val="Header"/>
      <w:tabs>
        <w:tab w:val="clear" w:pos="9360"/>
        <w:tab w:val="right" w:pos="99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B675" w14:textId="77777777" w:rsidR="005079B5" w:rsidRDefault="00507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96E"/>
    <w:multiLevelType w:val="hybridMultilevel"/>
    <w:tmpl w:val="EA3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80DEB"/>
    <w:multiLevelType w:val="hybridMultilevel"/>
    <w:tmpl w:val="2FFA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42FD0"/>
    <w:multiLevelType w:val="hybridMultilevel"/>
    <w:tmpl w:val="0658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C7C6E"/>
    <w:multiLevelType w:val="hybridMultilevel"/>
    <w:tmpl w:val="D71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A14D6"/>
    <w:multiLevelType w:val="hybridMultilevel"/>
    <w:tmpl w:val="1924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20"/>
    <w:rsid w:val="000074D6"/>
    <w:rsid w:val="00014FF2"/>
    <w:rsid w:val="00035245"/>
    <w:rsid w:val="00036E61"/>
    <w:rsid w:val="00057081"/>
    <w:rsid w:val="00072AC9"/>
    <w:rsid w:val="000E1A79"/>
    <w:rsid w:val="000F1C4A"/>
    <w:rsid w:val="000F4DC6"/>
    <w:rsid w:val="000F7C51"/>
    <w:rsid w:val="001107E3"/>
    <w:rsid w:val="00117FC5"/>
    <w:rsid w:val="001249FA"/>
    <w:rsid w:val="0013167C"/>
    <w:rsid w:val="0014195D"/>
    <w:rsid w:val="001507F7"/>
    <w:rsid w:val="00183B85"/>
    <w:rsid w:val="00250D4A"/>
    <w:rsid w:val="0026484C"/>
    <w:rsid w:val="002858D9"/>
    <w:rsid w:val="002B4169"/>
    <w:rsid w:val="002B74C5"/>
    <w:rsid w:val="002C31BC"/>
    <w:rsid w:val="002E06E4"/>
    <w:rsid w:val="002E224C"/>
    <w:rsid w:val="002F654E"/>
    <w:rsid w:val="0030392D"/>
    <w:rsid w:val="00310161"/>
    <w:rsid w:val="00310EBF"/>
    <w:rsid w:val="00362997"/>
    <w:rsid w:val="00394851"/>
    <w:rsid w:val="003B0DBF"/>
    <w:rsid w:val="003C2F2C"/>
    <w:rsid w:val="003C6623"/>
    <w:rsid w:val="003C777B"/>
    <w:rsid w:val="003E55CA"/>
    <w:rsid w:val="0040789D"/>
    <w:rsid w:val="00407E3B"/>
    <w:rsid w:val="0041544B"/>
    <w:rsid w:val="00435B86"/>
    <w:rsid w:val="004459B4"/>
    <w:rsid w:val="00452737"/>
    <w:rsid w:val="00457F60"/>
    <w:rsid w:val="004824C2"/>
    <w:rsid w:val="00487D97"/>
    <w:rsid w:val="004B1D7A"/>
    <w:rsid w:val="004B4306"/>
    <w:rsid w:val="004C4E06"/>
    <w:rsid w:val="004C6533"/>
    <w:rsid w:val="004E65DA"/>
    <w:rsid w:val="005034EA"/>
    <w:rsid w:val="005079B5"/>
    <w:rsid w:val="005175E6"/>
    <w:rsid w:val="0053545B"/>
    <w:rsid w:val="00536260"/>
    <w:rsid w:val="005609C1"/>
    <w:rsid w:val="00563E60"/>
    <w:rsid w:val="005730B4"/>
    <w:rsid w:val="00573FA4"/>
    <w:rsid w:val="005773C7"/>
    <w:rsid w:val="00592600"/>
    <w:rsid w:val="00595F98"/>
    <w:rsid w:val="005A44E0"/>
    <w:rsid w:val="005D2F8A"/>
    <w:rsid w:val="005D6DAD"/>
    <w:rsid w:val="005E1C3F"/>
    <w:rsid w:val="00690949"/>
    <w:rsid w:val="0069461C"/>
    <w:rsid w:val="006A3C1B"/>
    <w:rsid w:val="006C2722"/>
    <w:rsid w:val="00731315"/>
    <w:rsid w:val="007413D4"/>
    <w:rsid w:val="00742C50"/>
    <w:rsid w:val="00764395"/>
    <w:rsid w:val="007806B3"/>
    <w:rsid w:val="007860A0"/>
    <w:rsid w:val="0079507C"/>
    <w:rsid w:val="007A302E"/>
    <w:rsid w:val="007A4A77"/>
    <w:rsid w:val="007A5831"/>
    <w:rsid w:val="007B26B0"/>
    <w:rsid w:val="007C5193"/>
    <w:rsid w:val="007E61B3"/>
    <w:rsid w:val="007F1753"/>
    <w:rsid w:val="0081034B"/>
    <w:rsid w:val="00833446"/>
    <w:rsid w:val="00834173"/>
    <w:rsid w:val="00846313"/>
    <w:rsid w:val="00875DAC"/>
    <w:rsid w:val="008856A4"/>
    <w:rsid w:val="00893596"/>
    <w:rsid w:val="008C35AB"/>
    <w:rsid w:val="008D0956"/>
    <w:rsid w:val="008E45B6"/>
    <w:rsid w:val="008E76F4"/>
    <w:rsid w:val="008F795D"/>
    <w:rsid w:val="009027C5"/>
    <w:rsid w:val="00903F8E"/>
    <w:rsid w:val="00905915"/>
    <w:rsid w:val="009427DA"/>
    <w:rsid w:val="00964DEA"/>
    <w:rsid w:val="00965BC9"/>
    <w:rsid w:val="00975F20"/>
    <w:rsid w:val="009B153E"/>
    <w:rsid w:val="009C7DC6"/>
    <w:rsid w:val="009D4594"/>
    <w:rsid w:val="00A047C8"/>
    <w:rsid w:val="00A16883"/>
    <w:rsid w:val="00A565A5"/>
    <w:rsid w:val="00A6771D"/>
    <w:rsid w:val="00A85FFA"/>
    <w:rsid w:val="00AB3CCE"/>
    <w:rsid w:val="00AB4888"/>
    <w:rsid w:val="00B02110"/>
    <w:rsid w:val="00B17389"/>
    <w:rsid w:val="00B349FE"/>
    <w:rsid w:val="00B46A07"/>
    <w:rsid w:val="00B63540"/>
    <w:rsid w:val="00B83703"/>
    <w:rsid w:val="00B851AE"/>
    <w:rsid w:val="00B91C50"/>
    <w:rsid w:val="00B92220"/>
    <w:rsid w:val="00BA1B24"/>
    <w:rsid w:val="00BB18FB"/>
    <w:rsid w:val="00BB43C0"/>
    <w:rsid w:val="00BB673A"/>
    <w:rsid w:val="00BC6207"/>
    <w:rsid w:val="00BE0BC0"/>
    <w:rsid w:val="00BE682F"/>
    <w:rsid w:val="00BF484C"/>
    <w:rsid w:val="00C06B84"/>
    <w:rsid w:val="00C2552C"/>
    <w:rsid w:val="00C46EC3"/>
    <w:rsid w:val="00C637F5"/>
    <w:rsid w:val="00C81A7D"/>
    <w:rsid w:val="00CA7970"/>
    <w:rsid w:val="00CC0B41"/>
    <w:rsid w:val="00CE210E"/>
    <w:rsid w:val="00CE527F"/>
    <w:rsid w:val="00D158D5"/>
    <w:rsid w:val="00D166EE"/>
    <w:rsid w:val="00D201F4"/>
    <w:rsid w:val="00D3313C"/>
    <w:rsid w:val="00D36549"/>
    <w:rsid w:val="00D41F71"/>
    <w:rsid w:val="00D4760B"/>
    <w:rsid w:val="00D5070B"/>
    <w:rsid w:val="00D64647"/>
    <w:rsid w:val="00D86DB5"/>
    <w:rsid w:val="00D967DD"/>
    <w:rsid w:val="00D97B88"/>
    <w:rsid w:val="00DA4380"/>
    <w:rsid w:val="00DA59D7"/>
    <w:rsid w:val="00DC6CEE"/>
    <w:rsid w:val="00DD39E7"/>
    <w:rsid w:val="00DD7A7A"/>
    <w:rsid w:val="00DF359A"/>
    <w:rsid w:val="00E0630E"/>
    <w:rsid w:val="00E07707"/>
    <w:rsid w:val="00E10827"/>
    <w:rsid w:val="00E12293"/>
    <w:rsid w:val="00E13127"/>
    <w:rsid w:val="00E23256"/>
    <w:rsid w:val="00E26F64"/>
    <w:rsid w:val="00E471EC"/>
    <w:rsid w:val="00E65629"/>
    <w:rsid w:val="00E734BC"/>
    <w:rsid w:val="00E75B57"/>
    <w:rsid w:val="00EA5DA3"/>
    <w:rsid w:val="00EC5ABE"/>
    <w:rsid w:val="00ED370D"/>
    <w:rsid w:val="00EE069A"/>
    <w:rsid w:val="00EF79E6"/>
    <w:rsid w:val="00F00D84"/>
    <w:rsid w:val="00F17618"/>
    <w:rsid w:val="00F34D01"/>
    <w:rsid w:val="00F42737"/>
    <w:rsid w:val="00F6423A"/>
    <w:rsid w:val="00F845F9"/>
    <w:rsid w:val="00FB7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18EFB"/>
  <w15:chartTrackingRefBased/>
  <w15:docId w15:val="{EC96C93C-DF31-4BDD-83BD-EBC7D3F5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zh-CN" w:eastAsia="zh-CN" w:bidi="zh-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64"/>
    <w:pPr>
      <w:ind w:left="720"/>
      <w:contextualSpacing/>
    </w:pPr>
  </w:style>
  <w:style w:type="character" w:styleId="Hyperlink">
    <w:name w:val="Hyperlink"/>
    <w:uiPriority w:val="99"/>
    <w:unhideWhenUsed/>
    <w:rsid w:val="004B1D7A"/>
    <w:rPr>
      <w:color w:val="0000FF"/>
      <w:u w:val="single"/>
    </w:rPr>
  </w:style>
  <w:style w:type="paragraph" w:styleId="NormalWeb">
    <w:name w:val="Normal (Web)"/>
    <w:basedOn w:val="Normal"/>
    <w:uiPriority w:val="99"/>
    <w:unhideWhenUsed/>
    <w:rsid w:val="004B1D7A"/>
    <w:pPr>
      <w:spacing w:after="0" w:line="336" w:lineRule="atLeast"/>
    </w:pPr>
    <w:rPr>
      <w:rFonts w:ascii="Arial" w:eastAsia="Times New Roman" w:hAnsi="Arial" w:cs="Arial"/>
      <w:color w:val="333333"/>
      <w:sz w:val="26"/>
      <w:szCs w:val="26"/>
    </w:rPr>
  </w:style>
  <w:style w:type="character" w:styleId="CommentReference">
    <w:name w:val="annotation reference"/>
    <w:basedOn w:val="DefaultParagraphFont"/>
    <w:uiPriority w:val="99"/>
    <w:semiHidden/>
    <w:unhideWhenUsed/>
    <w:rsid w:val="0041544B"/>
    <w:rPr>
      <w:sz w:val="16"/>
      <w:szCs w:val="16"/>
    </w:rPr>
  </w:style>
  <w:style w:type="paragraph" w:styleId="CommentText">
    <w:name w:val="annotation text"/>
    <w:basedOn w:val="Normal"/>
    <w:link w:val="CommentTextChar"/>
    <w:uiPriority w:val="99"/>
    <w:semiHidden/>
    <w:unhideWhenUsed/>
    <w:rsid w:val="0041544B"/>
    <w:pPr>
      <w:spacing w:line="240" w:lineRule="auto"/>
    </w:pPr>
    <w:rPr>
      <w:sz w:val="20"/>
      <w:szCs w:val="20"/>
    </w:rPr>
  </w:style>
  <w:style w:type="character" w:customStyle="1" w:styleId="CommentTextChar">
    <w:name w:val="Comment Text Char"/>
    <w:basedOn w:val="DefaultParagraphFont"/>
    <w:link w:val="CommentText"/>
    <w:uiPriority w:val="99"/>
    <w:semiHidden/>
    <w:rsid w:val="0041544B"/>
    <w:rPr>
      <w:sz w:val="20"/>
      <w:szCs w:val="20"/>
    </w:rPr>
  </w:style>
  <w:style w:type="paragraph" w:styleId="CommentSubject">
    <w:name w:val="annotation subject"/>
    <w:basedOn w:val="CommentText"/>
    <w:next w:val="CommentText"/>
    <w:link w:val="CommentSubjectChar"/>
    <w:uiPriority w:val="99"/>
    <w:semiHidden/>
    <w:unhideWhenUsed/>
    <w:rsid w:val="0041544B"/>
    <w:rPr>
      <w:b/>
      <w:bCs/>
    </w:rPr>
  </w:style>
  <w:style w:type="character" w:customStyle="1" w:styleId="CommentSubjectChar">
    <w:name w:val="Comment Subject Char"/>
    <w:basedOn w:val="CommentTextChar"/>
    <w:link w:val="CommentSubject"/>
    <w:uiPriority w:val="99"/>
    <w:semiHidden/>
    <w:rsid w:val="0041544B"/>
    <w:rPr>
      <w:b/>
      <w:bCs/>
      <w:sz w:val="20"/>
      <w:szCs w:val="20"/>
    </w:rPr>
  </w:style>
  <w:style w:type="paragraph" w:styleId="BalloonText">
    <w:name w:val="Balloon Text"/>
    <w:basedOn w:val="Normal"/>
    <w:link w:val="BalloonTextChar"/>
    <w:uiPriority w:val="99"/>
    <w:semiHidden/>
    <w:unhideWhenUsed/>
    <w:rsid w:val="00415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44B"/>
    <w:rPr>
      <w:rFonts w:ascii="Segoe UI" w:hAnsi="Segoe UI" w:cs="Segoe UI"/>
      <w:sz w:val="18"/>
      <w:szCs w:val="18"/>
    </w:rPr>
  </w:style>
  <w:style w:type="character" w:styleId="FollowedHyperlink">
    <w:name w:val="FollowedHyperlink"/>
    <w:basedOn w:val="DefaultParagraphFont"/>
    <w:uiPriority w:val="99"/>
    <w:semiHidden/>
    <w:unhideWhenUsed/>
    <w:rsid w:val="0079507C"/>
    <w:rPr>
      <w:color w:val="954F72" w:themeColor="followedHyperlink"/>
      <w:u w:val="single"/>
    </w:rPr>
  </w:style>
  <w:style w:type="paragraph" w:styleId="Header">
    <w:name w:val="header"/>
    <w:basedOn w:val="Normal"/>
    <w:link w:val="HeaderChar"/>
    <w:uiPriority w:val="99"/>
    <w:unhideWhenUsed/>
    <w:rsid w:val="0007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AC9"/>
  </w:style>
  <w:style w:type="paragraph" w:styleId="Footer">
    <w:name w:val="footer"/>
    <w:basedOn w:val="Normal"/>
    <w:link w:val="FooterChar"/>
    <w:uiPriority w:val="99"/>
    <w:unhideWhenUsed/>
    <w:rsid w:val="0007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AC9"/>
  </w:style>
  <w:style w:type="paragraph" w:customStyle="1" w:styleId="Normal1">
    <w:name w:val="Normal1"/>
    <w:rsid w:val="00D86DB5"/>
    <w:pPr>
      <w:widowControl w:val="0"/>
      <w:spacing w:after="0" w:line="276" w:lineRule="auto"/>
    </w:pPr>
    <w:rPr>
      <w:rFonts w:ascii="Arial" w:eastAsia="Arial" w:hAnsi="Arial" w:cs="Arial"/>
      <w:color w:val="000000"/>
    </w:rPr>
  </w:style>
  <w:style w:type="paragraph" w:customStyle="1" w:styleId="Default">
    <w:name w:val="Default"/>
    <w:rsid w:val="00B63540"/>
    <w:pPr>
      <w:autoSpaceDE w:val="0"/>
      <w:autoSpaceDN w:val="0"/>
      <w:adjustRightInd w:val="0"/>
      <w:spacing w:after="0" w:line="240" w:lineRule="auto"/>
    </w:pPr>
    <w:rPr>
      <w:rFonts w:ascii="EMprint" w:hAnsi="EMprint" w:cs="EMpri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563502">
      <w:bodyDiv w:val="1"/>
      <w:marLeft w:val="0"/>
      <w:marRight w:val="0"/>
      <w:marTop w:val="0"/>
      <w:marBottom w:val="0"/>
      <w:divBdr>
        <w:top w:val="none" w:sz="0" w:space="0" w:color="auto"/>
        <w:left w:val="none" w:sz="0" w:space="0" w:color="auto"/>
        <w:bottom w:val="none" w:sz="0" w:space="0" w:color="auto"/>
        <w:right w:val="none" w:sz="0" w:space="0" w:color="auto"/>
      </w:divBdr>
    </w:div>
    <w:div w:id="579414546">
      <w:bodyDiv w:val="1"/>
      <w:marLeft w:val="0"/>
      <w:marRight w:val="0"/>
      <w:marTop w:val="0"/>
      <w:marBottom w:val="0"/>
      <w:divBdr>
        <w:top w:val="none" w:sz="0" w:space="0" w:color="auto"/>
        <w:left w:val="none" w:sz="0" w:space="0" w:color="auto"/>
        <w:bottom w:val="none" w:sz="0" w:space="0" w:color="auto"/>
        <w:right w:val="none" w:sz="0" w:space="0" w:color="auto"/>
      </w:divBdr>
    </w:div>
    <w:div w:id="583153473">
      <w:bodyDiv w:val="1"/>
      <w:marLeft w:val="0"/>
      <w:marRight w:val="0"/>
      <w:marTop w:val="0"/>
      <w:marBottom w:val="0"/>
      <w:divBdr>
        <w:top w:val="none" w:sz="0" w:space="0" w:color="auto"/>
        <w:left w:val="none" w:sz="0" w:space="0" w:color="auto"/>
        <w:bottom w:val="none" w:sz="0" w:space="0" w:color="auto"/>
        <w:right w:val="none" w:sz="0" w:space="0" w:color="auto"/>
      </w:divBdr>
    </w:div>
    <w:div w:id="588736508">
      <w:bodyDiv w:val="1"/>
      <w:marLeft w:val="0"/>
      <w:marRight w:val="0"/>
      <w:marTop w:val="0"/>
      <w:marBottom w:val="0"/>
      <w:divBdr>
        <w:top w:val="none" w:sz="0" w:space="0" w:color="auto"/>
        <w:left w:val="none" w:sz="0" w:space="0" w:color="auto"/>
        <w:bottom w:val="none" w:sz="0" w:space="0" w:color="auto"/>
        <w:right w:val="none" w:sz="0" w:space="0" w:color="auto"/>
      </w:divBdr>
    </w:div>
    <w:div w:id="752580433">
      <w:bodyDiv w:val="1"/>
      <w:marLeft w:val="0"/>
      <w:marRight w:val="0"/>
      <w:marTop w:val="0"/>
      <w:marBottom w:val="0"/>
      <w:divBdr>
        <w:top w:val="none" w:sz="0" w:space="0" w:color="auto"/>
        <w:left w:val="none" w:sz="0" w:space="0" w:color="auto"/>
        <w:bottom w:val="none" w:sz="0" w:space="0" w:color="auto"/>
        <w:right w:val="none" w:sz="0" w:space="0" w:color="auto"/>
      </w:divBdr>
      <w:divsChild>
        <w:div w:id="1034691798">
          <w:marLeft w:val="0"/>
          <w:marRight w:val="0"/>
          <w:marTop w:val="300"/>
          <w:marBottom w:val="300"/>
          <w:divBdr>
            <w:top w:val="none" w:sz="0" w:space="0" w:color="auto"/>
            <w:left w:val="none" w:sz="0" w:space="0" w:color="auto"/>
            <w:bottom w:val="single" w:sz="6" w:space="15" w:color="B2B2B2"/>
            <w:right w:val="none" w:sz="0" w:space="0" w:color="auto"/>
          </w:divBdr>
          <w:divsChild>
            <w:div w:id="1436243208">
              <w:marLeft w:val="0"/>
              <w:marRight w:val="0"/>
              <w:marTop w:val="0"/>
              <w:marBottom w:val="0"/>
              <w:divBdr>
                <w:top w:val="none" w:sz="0" w:space="0" w:color="auto"/>
                <w:left w:val="none" w:sz="0" w:space="0" w:color="auto"/>
                <w:bottom w:val="none" w:sz="0" w:space="0" w:color="auto"/>
                <w:right w:val="none" w:sz="0" w:space="0" w:color="auto"/>
              </w:divBdr>
              <w:divsChild>
                <w:div w:id="1408500795">
                  <w:marLeft w:val="0"/>
                  <w:marRight w:val="0"/>
                  <w:marTop w:val="0"/>
                  <w:marBottom w:val="0"/>
                  <w:divBdr>
                    <w:top w:val="none" w:sz="0" w:space="0" w:color="auto"/>
                    <w:left w:val="none" w:sz="0" w:space="0" w:color="auto"/>
                    <w:bottom w:val="none" w:sz="0" w:space="0" w:color="auto"/>
                    <w:right w:val="none" w:sz="0" w:space="0" w:color="auto"/>
                  </w:divBdr>
                  <w:divsChild>
                    <w:div w:id="213128319">
                      <w:marLeft w:val="0"/>
                      <w:marRight w:val="0"/>
                      <w:marTop w:val="0"/>
                      <w:marBottom w:val="0"/>
                      <w:divBdr>
                        <w:top w:val="none" w:sz="0" w:space="0" w:color="auto"/>
                        <w:left w:val="none" w:sz="0" w:space="0" w:color="auto"/>
                        <w:bottom w:val="none" w:sz="0" w:space="0" w:color="auto"/>
                        <w:right w:val="none" w:sz="0" w:space="0" w:color="auto"/>
                      </w:divBdr>
                      <w:divsChild>
                        <w:div w:id="18330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44338">
      <w:bodyDiv w:val="1"/>
      <w:marLeft w:val="0"/>
      <w:marRight w:val="0"/>
      <w:marTop w:val="0"/>
      <w:marBottom w:val="0"/>
      <w:divBdr>
        <w:top w:val="none" w:sz="0" w:space="0" w:color="auto"/>
        <w:left w:val="none" w:sz="0" w:space="0" w:color="auto"/>
        <w:bottom w:val="none" w:sz="0" w:space="0" w:color="auto"/>
        <w:right w:val="none" w:sz="0" w:space="0" w:color="auto"/>
      </w:divBdr>
      <w:divsChild>
        <w:div w:id="217713390">
          <w:marLeft w:val="0"/>
          <w:marRight w:val="0"/>
          <w:marTop w:val="0"/>
          <w:marBottom w:val="0"/>
          <w:divBdr>
            <w:top w:val="none" w:sz="0" w:space="0" w:color="auto"/>
            <w:left w:val="none" w:sz="0" w:space="0" w:color="auto"/>
            <w:bottom w:val="none" w:sz="0" w:space="0" w:color="auto"/>
            <w:right w:val="none" w:sz="0" w:space="0" w:color="auto"/>
          </w:divBdr>
          <w:divsChild>
            <w:div w:id="1996446540">
              <w:marLeft w:val="0"/>
              <w:marRight w:val="0"/>
              <w:marTop w:val="0"/>
              <w:marBottom w:val="0"/>
              <w:divBdr>
                <w:top w:val="none" w:sz="0" w:space="0" w:color="auto"/>
                <w:left w:val="none" w:sz="0" w:space="0" w:color="auto"/>
                <w:bottom w:val="none" w:sz="0" w:space="0" w:color="auto"/>
                <w:right w:val="none" w:sz="0" w:space="0" w:color="auto"/>
              </w:divBdr>
              <w:divsChild>
                <w:div w:id="135712282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84574140">
      <w:bodyDiv w:val="1"/>
      <w:marLeft w:val="0"/>
      <w:marRight w:val="0"/>
      <w:marTop w:val="0"/>
      <w:marBottom w:val="0"/>
      <w:divBdr>
        <w:top w:val="none" w:sz="0" w:space="0" w:color="auto"/>
        <w:left w:val="none" w:sz="0" w:space="0" w:color="auto"/>
        <w:bottom w:val="none" w:sz="0" w:space="0" w:color="auto"/>
        <w:right w:val="none" w:sz="0" w:space="0" w:color="auto"/>
      </w:divBdr>
    </w:div>
    <w:div w:id="19427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bemarle.com" TargetMode="External"/><Relationship Id="rId18" Type="http://schemas.openxmlformats.org/officeDocument/2006/relationships/hyperlink" Target="http://www.albemarl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catalysts-licensing.com" TargetMode="External"/><Relationship Id="rId17" Type="http://schemas.openxmlformats.org/officeDocument/2006/relationships/hyperlink" Target="https://www.twitter.com/exxonmobi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orporate.exxonmob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catalysts-licensing.com"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xxonmobilchemical.com/galexi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PI_x005f_x0020_Classification xmlns="8fe6bc36-486b-491e-b2b7-868c6f08fcea">Not Classified</MPI_x005f_x0020_Classification>
    <Document_x0020_Type xmlns="ca5bd58b-2500-407c-a4ce-7a615495c0f2">DISCRETIONARY UNLISTED | Discretionary | 6</Document_x0020_Type>
    <Document_x0020_Author xmlns="ca5bd58b-2500-407c-a4ce-7a615495c0f2">
      <UserInfo>
        <DisplayName>Waddell, Keith</DisplayName>
        <AccountId>1306</AccountId>
        <AccountType/>
      </UserInfo>
    </Document_x0020_Author>
    <Document_x0020_RMG_x0020_Date xmlns="ca5bd58b-2500-407c-a4ce-7a615495c0f2">2017-11-07T06:00:00+00:00</Document_x0020_RMG_x0020_Date>
    <Document_x0020_Year xmlns="ca5bd58b-2500-407c-a4ce-7a615495c0f2">2017</Document_x0020_Year>
    <Hold_x0020_Status xmlns="ca5bd58b-2500-407c-a4ce-7a615495c0f2">None</Hold_x0020_Status>
    <Document_x0020_Reviewer xmlns="ca5bd58b-2500-407c-a4ce-7a615495c0f2">
      <UserInfo>
        <DisplayName>Waddell, Keith</DisplayName>
        <AccountId>1306</AccountId>
        <AccountType/>
      </UserInfo>
    </Document_x0020_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700D53AA0AFE48909884DACDC8DE5A" ma:contentTypeVersion="26" ma:contentTypeDescription="Create a new document." ma:contentTypeScope="" ma:versionID="ba4e585814f4d6685366977a59012be2">
  <xsd:schema xmlns:xsd="http://www.w3.org/2001/XMLSchema" xmlns:xs="http://www.w3.org/2001/XMLSchema" xmlns:p="http://schemas.microsoft.com/office/2006/metadata/properties" xmlns:ns2="ca5bd58b-2500-407c-a4ce-7a615495c0f2" xmlns:ns3="8fe6bc36-486b-491e-b2b7-868c6f08fcea" targetNamespace="http://schemas.microsoft.com/office/2006/metadata/properties" ma:root="true" ma:fieldsID="66216beae381a6d06afc0929c81900aa" ns2:_="" ns3:_="">
    <xsd:import namespace="ca5bd58b-2500-407c-a4ce-7a615495c0f2"/>
    <xsd:import namespace="8fe6bc36-486b-491e-b2b7-868c6f08fcea"/>
    <xsd:element name="properties">
      <xsd:complexType>
        <xsd:sequence>
          <xsd:element name="documentManagement">
            <xsd:complexType>
              <xsd:all>
                <xsd:element ref="ns2:Document_x0020_Type"/>
                <xsd:element ref="ns2:Document_x0020_RMG_x0020_Date"/>
                <xsd:element ref="ns2:Document_x0020_Year"/>
                <xsd:element ref="ns3:MPI_x005f_x0020_Classification"/>
                <xsd:element ref="ns2:Hold_x0020_Status" minOccurs="0"/>
                <xsd:element ref="ns2:Document_x0020_Author" minOccurs="0"/>
                <xsd:element ref="ns2:Document_x0020_Review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bd58b-2500-407c-a4ce-7a615495c0f2" elementFormDefault="qualified">
    <xsd:import namespace="http://schemas.microsoft.com/office/2006/documentManagement/types"/>
    <xsd:import namespace="http://schemas.microsoft.com/office/infopath/2007/PartnerControls"/>
    <xsd:element name="Document_x0020_Type" ma:index="2" ma:displayName="Document Type" ma:description="Select a document type for this document." ma:format="Dropdown" ma:internalName="Document_x0020_Type">
      <xsd:simpleType>
        <xsd:restriction base="dms:Choice">
          <xsd:enumeration value="Ads Design | P - SAL3020 | 6"/>
          <xsd:enumeration value="Ads Design Approval | P - SAL3020 | 6"/>
          <xsd:enumeration value="Articles/Brochures | P - TEC1030 | IND MIN10"/>
          <xsd:enumeration value="Articles/Brochures Approval | P - TEC1030 | IND MIN10"/>
          <xsd:enumeration value="CONTROLLED UNLISTED | D - TBD | 3"/>
          <xsd:enumeration value="DISCRETIONARY UNLISTED | Discretionary | 6"/>
          <xsd:enumeration value="Periodic Stewardship Reviews | P - FIN2000 | ACT+3"/>
          <xsd:enumeration value="Press Releases | P - SAL3020 | 6"/>
          <xsd:enumeration value="Public Affairs Approvals | P - SAL3020 | 6"/>
        </xsd:restriction>
      </xsd:simpleType>
    </xsd:element>
    <xsd:element name="Document_x0020_RMG_x0020_Date" ma:index="3" ma:displayName="Document RMG Date" ma:default="[today]" ma:description="The date from which a document should be reviewed to comply with RMGv2.2. This date should be the document expiration date (the end date of the document being active), the milestone date of an active document, etc. For an &quot;expired&quot; document, please enter the approximate expiration date (or the RMG event date). The default value is the date on which a document is uploaded to or created on SharePoint sites." ma:format="DateOnly" ma:internalName="Document_x0020_RMG_x0020_Date">
      <xsd:simpleType>
        <xsd:restriction base="dms:DateTime"/>
      </xsd:simpleType>
    </xsd:element>
    <xsd:element name="Document_x0020_Year" ma:index="4" ma:displayName="Document Year" ma:decimals="0" ma:internalName="Document_x0020_Year" ma:percentage="FALSE">
      <xsd:simpleType>
        <xsd:restriction base="dms:Number">
          <xsd:maxInclusive value="2999"/>
          <xsd:minInclusive value="1900"/>
        </xsd:restriction>
      </xsd:simpleType>
    </xsd:element>
    <xsd:element name="Hold_x0020_Status" ma:index="6" nillable="true" ma:displayName="Hold Status" ma:default="None" ma:description="A flag whether this entry is on legal or tax hold or both. The default value is None. Please override with the correct value as necessary." ma:format="Dropdown" ma:internalName="Hold_x0020_Status">
      <xsd:simpleType>
        <xsd:restriction base="dms:Choice">
          <xsd:enumeration value="None"/>
          <xsd:enumeration value="Legal hold"/>
          <xsd:enumeration value="Tax hold"/>
          <xsd:enumeration value="Legal and tax hold"/>
        </xsd:restriction>
      </xsd:simpleType>
    </xsd:element>
    <xsd:element name="Document_x0020_Author" ma:index="7" nillable="true" ma:displayName="Document Author" ma:list="UserInfo" ma:SharePointGroup="0" ma:internalName="Document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Reviewer" ma:index="8" ma:displayName="C&amp;L Document Reviewer" ma:description="List the person who should be contacted when this document reaches its RMG Review Date" ma:list="UserInfo" ma:SharePointGroup="0" ma:internalName="Document_x0020_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e6bc36-486b-491e-b2b7-868c6f08fcea" elementFormDefault="qualified">
    <xsd:import namespace="http://schemas.microsoft.com/office/2006/documentManagement/types"/>
    <xsd:import namespace="http://schemas.microsoft.com/office/infopath/2007/PartnerControls"/>
    <xsd:element name="MPI_x005f_x0020_Classification" ma:index="5" ma:displayName="MPI Classification" ma:default="Not Classified" ma:description=""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A67249-0B48-4268-BCA7-31B8CABA4AE3}">
  <ds:schemaRefs>
    <ds:schemaRef ds:uri="http://schemas.microsoft.com/office/2006/metadata/properties"/>
    <ds:schemaRef ds:uri="http://schemas.microsoft.com/office/infopath/2007/PartnerControls"/>
    <ds:schemaRef ds:uri="8fe6bc36-486b-491e-b2b7-868c6f08fcea"/>
    <ds:schemaRef ds:uri="ca5bd58b-2500-407c-a4ce-7a615495c0f2"/>
  </ds:schemaRefs>
</ds:datastoreItem>
</file>

<file path=customXml/itemProps2.xml><?xml version="1.0" encoding="utf-8"?>
<ds:datastoreItem xmlns:ds="http://schemas.openxmlformats.org/officeDocument/2006/customXml" ds:itemID="{98891B06-CC14-4532-BA7E-56FEEB7B0750}">
  <ds:schemaRefs>
    <ds:schemaRef ds:uri="http://schemas.microsoft.com/sharepoint/v3/contenttype/forms"/>
  </ds:schemaRefs>
</ds:datastoreItem>
</file>

<file path=customXml/itemProps3.xml><?xml version="1.0" encoding="utf-8"?>
<ds:datastoreItem xmlns:ds="http://schemas.openxmlformats.org/officeDocument/2006/customXml" ds:itemID="{4BF089C1-F115-42D3-84E7-EA148B795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bd58b-2500-407c-a4ce-7a615495c0f2"/>
    <ds:schemaRef ds:uri="8fe6bc36-486b-491e-b2b7-868c6f08f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ExxonMobil Albemarle ULSD Dewaxing Public Annnouncment Final</vt:lpstr>
    </vt:vector>
  </TitlesOfParts>
  <Company>ExxonMobil</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ExxonMobil Albemarle ULSD Dewaxing Public Annnouncment Final</dc:title>
  <dc:subject/>
  <dc:creator>Shalin, Ariel</dc:creator>
  <cp:keywords/>
  <dc:description/>
  <cp:lastModifiedBy>Ji, Yao</cp:lastModifiedBy>
  <cp:revision>4</cp:revision>
  <dcterms:created xsi:type="dcterms:W3CDTF">2019-10-29T15:43:00Z</dcterms:created>
  <dcterms:modified xsi:type="dcterms:W3CDTF">2020-04-24T05:09:00Z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0x010100D5700D53AA0AFE48909884DACDC8DE5A</vt:lpwstr>
  </property>
  <property fmtid="{D5CDD505-2E9C-101B-9397-08002B2CF9AE}" pid="4" name="_AdHocReviewCycleID">
    <vt:i4>-872600714</vt:i4>
  </property>
  <property fmtid="{D5CDD505-2E9C-101B-9397-08002B2CF9AE}" pid="5" name="_EmailSubject">
    <vt:lpwstr>ExxonMobil, Together with Albemarle, Creates The Galexia™ Platform PR-final+translation</vt:lpwstr>
  </property>
  <property fmtid="{D5CDD505-2E9C-101B-9397-08002B2CF9AE}" pid="6" name="_AuthorEmail">
    <vt:lpwstr>yao.ji@exxonmobil.com</vt:lpwstr>
  </property>
  <property fmtid="{D5CDD505-2E9C-101B-9397-08002B2CF9AE}" pid="7" name="_AuthorEmailDisplayName">
    <vt:lpwstr>Ji, Yao</vt:lpwstr>
  </property>
  <property fmtid="{D5CDD505-2E9C-101B-9397-08002B2CF9AE}" pid="8" name="_PreviousAdHocReviewCycleID">
    <vt:i4>-476316018</vt:i4>
  </property>
  <property fmtid="{D5CDD505-2E9C-101B-9397-08002B2CF9AE}" pid="9" name="_ReviewingToolsShownOnce">
    <vt:lpwstr/>
  </property>
</Properties>
</file>